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DD81" w14:textId="77777777" w:rsidR="004B0A42" w:rsidRDefault="004B0A42" w:rsidP="004B0A42">
      <w:pPr>
        <w:spacing w:after="0" w:line="240" w:lineRule="auto"/>
        <w:rPr>
          <w:rFonts w:cstheme="minorHAnsi"/>
          <w:b/>
          <w:bCs/>
          <w:sz w:val="40"/>
          <w:szCs w:val="40"/>
        </w:rPr>
      </w:pPr>
    </w:p>
    <w:p w14:paraId="3ADB5629" w14:textId="45347E7F" w:rsidR="004B0A42" w:rsidRDefault="004B0A42" w:rsidP="004B0A42">
      <w:pPr>
        <w:spacing w:after="0" w:line="240" w:lineRule="auto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 xml:space="preserve">Republican Party of Dane County </w:t>
      </w:r>
      <w:r w:rsidR="00ED0FFD">
        <w:rPr>
          <w:rFonts w:cstheme="minorHAnsi"/>
          <w:b/>
          <w:bCs/>
          <w:sz w:val="40"/>
          <w:szCs w:val="40"/>
        </w:rPr>
        <w:t>–</w:t>
      </w:r>
      <w:r>
        <w:rPr>
          <w:rFonts w:cstheme="minorHAnsi"/>
          <w:b/>
          <w:bCs/>
          <w:sz w:val="40"/>
          <w:szCs w:val="40"/>
        </w:rPr>
        <w:t xml:space="preserve"> </w:t>
      </w:r>
      <w:r w:rsidR="004D5676">
        <w:rPr>
          <w:rFonts w:cstheme="minorHAnsi"/>
          <w:b/>
          <w:bCs/>
          <w:sz w:val="40"/>
          <w:szCs w:val="40"/>
        </w:rPr>
        <w:t>Showing of ‘2000 Mules’</w:t>
      </w:r>
    </w:p>
    <w:p w14:paraId="0B85317F" w14:textId="77777777" w:rsidR="004B0A42" w:rsidRPr="00AF33E3" w:rsidRDefault="004B0A42" w:rsidP="004B0A42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W w:w="10435" w:type="dxa"/>
        <w:tblInd w:w="-90" w:type="dxa"/>
        <w:tblLook w:val="04A0" w:firstRow="1" w:lastRow="0" w:firstColumn="1" w:lastColumn="0" w:noHBand="0" w:noVBand="1"/>
      </w:tblPr>
      <w:tblGrid>
        <w:gridCol w:w="3116"/>
        <w:gridCol w:w="3454"/>
        <w:gridCol w:w="3865"/>
      </w:tblGrid>
      <w:tr w:rsidR="004B0A42" w:rsidRPr="00AF33E3" w14:paraId="686CDA6F" w14:textId="77777777" w:rsidTr="0059605D">
        <w:trPr>
          <w:trHeight w:val="1170"/>
        </w:trPr>
        <w:tc>
          <w:tcPr>
            <w:tcW w:w="3116" w:type="dxa"/>
            <w:shd w:val="clear" w:color="auto" w:fill="auto"/>
          </w:tcPr>
          <w:p w14:paraId="0FC89D5F" w14:textId="77777777" w:rsidR="004B0A42" w:rsidRPr="00AF33E3" w:rsidRDefault="004B0A42" w:rsidP="0059605D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AF33E3">
              <w:rPr>
                <w:rFonts w:eastAsia="Calibri" w:cstheme="minorHAnsi"/>
                <w:b/>
                <w:sz w:val="28"/>
                <w:szCs w:val="28"/>
              </w:rPr>
              <w:t xml:space="preserve">For immediate release: </w:t>
            </w:r>
          </w:p>
          <w:p w14:paraId="1E49FCE3" w14:textId="3B9D4774" w:rsidR="004B0A42" w:rsidRPr="00AF33E3" w:rsidRDefault="004D5676" w:rsidP="0059605D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May</w:t>
            </w:r>
            <w:r w:rsidR="004B0A42">
              <w:rPr>
                <w:rFonts w:eastAsia="Calibri" w:cstheme="minorHAnsi"/>
                <w:sz w:val="28"/>
                <w:szCs w:val="28"/>
              </w:rPr>
              <w:t xml:space="preserve"> </w:t>
            </w:r>
            <w:r w:rsidR="00B733FC">
              <w:rPr>
                <w:rFonts w:eastAsia="Calibri" w:cstheme="minorHAnsi"/>
                <w:sz w:val="28"/>
                <w:szCs w:val="28"/>
              </w:rPr>
              <w:t>2</w:t>
            </w:r>
            <w:r>
              <w:rPr>
                <w:rFonts w:eastAsia="Calibri" w:cstheme="minorHAnsi"/>
                <w:sz w:val="28"/>
                <w:szCs w:val="28"/>
              </w:rPr>
              <w:t>3</w:t>
            </w:r>
            <w:r w:rsidRPr="004D5676">
              <w:rPr>
                <w:rFonts w:eastAsia="Calibri" w:cstheme="minorHAnsi"/>
                <w:sz w:val="28"/>
                <w:szCs w:val="28"/>
                <w:vertAlign w:val="superscript"/>
              </w:rPr>
              <w:t>rd</w:t>
            </w:r>
            <w:r w:rsidR="004B0A42">
              <w:rPr>
                <w:rFonts w:eastAsia="Calibri" w:cstheme="minorHAnsi"/>
                <w:sz w:val="28"/>
                <w:szCs w:val="28"/>
              </w:rPr>
              <w:t>, 2022</w:t>
            </w:r>
          </w:p>
        </w:tc>
        <w:tc>
          <w:tcPr>
            <w:tcW w:w="3454" w:type="dxa"/>
            <w:shd w:val="clear" w:color="auto" w:fill="auto"/>
          </w:tcPr>
          <w:p w14:paraId="17774CDC" w14:textId="77777777" w:rsidR="004B0A42" w:rsidRPr="00AF33E3" w:rsidRDefault="004B0A42" w:rsidP="0059605D">
            <w:pPr>
              <w:spacing w:after="0" w:line="240" w:lineRule="auto"/>
              <w:jc w:val="right"/>
              <w:rPr>
                <w:rFonts w:eastAsia="Calibri" w:cstheme="minorHAnsi"/>
                <w:b/>
                <w:sz w:val="28"/>
                <w:szCs w:val="28"/>
              </w:rPr>
            </w:pPr>
            <w:r w:rsidRPr="00AF33E3">
              <w:rPr>
                <w:rFonts w:eastAsia="Calibri" w:cstheme="minorHAnsi"/>
                <w:b/>
                <w:sz w:val="28"/>
                <w:szCs w:val="28"/>
              </w:rPr>
              <w:t>Contact:</w:t>
            </w:r>
          </w:p>
        </w:tc>
        <w:tc>
          <w:tcPr>
            <w:tcW w:w="3865" w:type="dxa"/>
            <w:shd w:val="clear" w:color="auto" w:fill="auto"/>
          </w:tcPr>
          <w:p w14:paraId="56CC56D5" w14:textId="77777777" w:rsidR="004B0A42" w:rsidRPr="00AF33E3" w:rsidRDefault="004B0A42" w:rsidP="0059605D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AF33E3">
              <w:rPr>
                <w:rFonts w:eastAsia="Calibri" w:cstheme="minorHAnsi"/>
                <w:sz w:val="28"/>
                <w:szCs w:val="28"/>
              </w:rPr>
              <w:t>Scott Grabins</w:t>
            </w:r>
          </w:p>
          <w:p w14:paraId="782C0B15" w14:textId="77777777" w:rsidR="004B0A42" w:rsidRPr="00AF33E3" w:rsidRDefault="00457C8C" w:rsidP="0059605D">
            <w:pPr>
              <w:spacing w:after="0" w:line="240" w:lineRule="auto"/>
              <w:rPr>
                <w:rFonts w:eastAsia="Calibri" w:cstheme="minorHAnsi"/>
                <w:color w:val="0563C1" w:themeColor="hyperlink"/>
                <w:sz w:val="28"/>
                <w:szCs w:val="28"/>
                <w:u w:val="single"/>
              </w:rPr>
            </w:pPr>
            <w:hyperlink r:id="rId6" w:history="1">
              <w:r w:rsidR="004B0A42" w:rsidRPr="00AF33E3">
                <w:rPr>
                  <w:rFonts w:eastAsia="Calibri" w:cstheme="minorHAnsi"/>
                  <w:color w:val="0563C1" w:themeColor="hyperlink"/>
                  <w:sz w:val="28"/>
                  <w:szCs w:val="28"/>
                  <w:u w:val="single"/>
                </w:rPr>
                <w:t>Chair@DaneGOP.org</w:t>
              </w:r>
            </w:hyperlink>
          </w:p>
          <w:p w14:paraId="4CB21F70" w14:textId="77777777" w:rsidR="004B0A42" w:rsidRPr="00AF33E3" w:rsidRDefault="004B0A42" w:rsidP="0059605D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AF33E3">
              <w:rPr>
                <w:rFonts w:eastAsia="Calibri" w:cstheme="minorHAnsi"/>
                <w:sz w:val="28"/>
                <w:szCs w:val="28"/>
              </w:rPr>
              <w:t>608-709-0478</w:t>
            </w:r>
          </w:p>
        </w:tc>
      </w:tr>
    </w:tbl>
    <w:p w14:paraId="1382F6F1" w14:textId="5290004A" w:rsidR="00A30994" w:rsidRDefault="00B463F0" w:rsidP="00723D3E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This </w:t>
      </w:r>
      <w:r w:rsidR="00FA71EA" w:rsidRPr="00583B29">
        <w:rPr>
          <w:sz w:val="28"/>
          <w:szCs w:val="28"/>
        </w:rPr>
        <w:t>Tuesday, May 24</w:t>
      </w:r>
      <w:r w:rsidR="00FA71EA" w:rsidRPr="00583B29">
        <w:rPr>
          <w:sz w:val="28"/>
          <w:szCs w:val="28"/>
          <w:vertAlign w:val="superscript"/>
        </w:rPr>
        <w:t>th</w:t>
      </w:r>
      <w:r w:rsidR="00FA71EA" w:rsidRPr="00583B29">
        <w:rPr>
          <w:sz w:val="28"/>
          <w:szCs w:val="28"/>
        </w:rPr>
        <w:t>,</w:t>
      </w:r>
      <w:r w:rsidR="00FA71EA" w:rsidRPr="004432DF">
        <w:rPr>
          <w:sz w:val="28"/>
          <w:szCs w:val="28"/>
        </w:rPr>
        <w:t xml:space="preserve"> the Republican Party of Dane County</w:t>
      </w:r>
      <w:r w:rsidR="004432DF" w:rsidRPr="004432DF">
        <w:rPr>
          <w:sz w:val="28"/>
          <w:szCs w:val="28"/>
        </w:rPr>
        <w:t xml:space="preserve"> has rented a theater </w:t>
      </w:r>
      <w:r>
        <w:rPr>
          <w:sz w:val="28"/>
          <w:szCs w:val="28"/>
        </w:rPr>
        <w:t xml:space="preserve">in Sun Prairie </w:t>
      </w:r>
      <w:r w:rsidR="004432DF" w:rsidRPr="004432DF">
        <w:rPr>
          <w:sz w:val="28"/>
          <w:szCs w:val="28"/>
        </w:rPr>
        <w:t xml:space="preserve">for a </w:t>
      </w:r>
      <w:r w:rsidR="00FA71EA" w:rsidRPr="004432DF">
        <w:rPr>
          <w:sz w:val="28"/>
          <w:szCs w:val="28"/>
        </w:rPr>
        <w:t xml:space="preserve">showing of </w:t>
      </w:r>
      <w:r w:rsidR="001F51AE">
        <w:rPr>
          <w:sz w:val="28"/>
          <w:szCs w:val="28"/>
        </w:rPr>
        <w:t xml:space="preserve">the movie </w:t>
      </w:r>
      <w:r w:rsidR="00FA71EA" w:rsidRPr="004432DF">
        <w:rPr>
          <w:sz w:val="28"/>
          <w:szCs w:val="28"/>
        </w:rPr>
        <w:t>‘2000 Mules’</w:t>
      </w:r>
      <w:r w:rsidR="004432DF" w:rsidRPr="004432DF">
        <w:rPr>
          <w:sz w:val="28"/>
          <w:szCs w:val="28"/>
        </w:rPr>
        <w:t>.  The event will take place</w:t>
      </w:r>
      <w:r w:rsidR="00FA71EA" w:rsidRPr="004432DF">
        <w:rPr>
          <w:sz w:val="28"/>
          <w:szCs w:val="28"/>
        </w:rPr>
        <w:t xml:space="preserve"> at the Marcus Palace Cinema</w:t>
      </w:r>
      <w:r>
        <w:rPr>
          <w:sz w:val="28"/>
          <w:szCs w:val="28"/>
        </w:rPr>
        <w:t xml:space="preserve"> with the movie </w:t>
      </w:r>
      <w:r w:rsidR="004432DF" w:rsidRPr="004432DF">
        <w:rPr>
          <w:sz w:val="28"/>
          <w:szCs w:val="28"/>
        </w:rPr>
        <w:t>starting at 7:30pm</w:t>
      </w:r>
      <w:r w:rsidR="00FA71EA" w:rsidRPr="004432DF">
        <w:rPr>
          <w:sz w:val="28"/>
          <w:szCs w:val="28"/>
        </w:rPr>
        <w:t xml:space="preserve">.  Tickets are </w:t>
      </w:r>
      <w:r w:rsidR="006308A6">
        <w:rPr>
          <w:sz w:val="28"/>
          <w:szCs w:val="28"/>
        </w:rPr>
        <w:t xml:space="preserve">still </w:t>
      </w:r>
      <w:r w:rsidR="00FA71EA" w:rsidRPr="004432DF">
        <w:rPr>
          <w:sz w:val="28"/>
          <w:szCs w:val="28"/>
        </w:rPr>
        <w:t xml:space="preserve">available at </w:t>
      </w:r>
      <w:hyperlink r:id="rId7" w:history="1">
        <w:r w:rsidR="004432DF" w:rsidRPr="004432DF">
          <w:rPr>
            <w:rStyle w:val="Hyperlink"/>
            <w:b/>
            <w:bCs/>
            <w:sz w:val="28"/>
            <w:szCs w:val="28"/>
          </w:rPr>
          <w:t>https://rpdc2000mules.eventbrite.com</w:t>
        </w:r>
      </w:hyperlink>
      <w:r w:rsidR="004432DF" w:rsidRPr="004432DF">
        <w:rPr>
          <w:b/>
          <w:bCs/>
          <w:sz w:val="28"/>
          <w:szCs w:val="28"/>
        </w:rPr>
        <w:t>.</w:t>
      </w:r>
    </w:p>
    <w:p w14:paraId="77380040" w14:textId="5A2821A3" w:rsidR="00453F58" w:rsidRDefault="00D85D29" w:rsidP="00723D3E">
      <w:pPr>
        <w:rPr>
          <w:sz w:val="28"/>
          <w:szCs w:val="28"/>
        </w:rPr>
      </w:pPr>
      <w:r>
        <w:rPr>
          <w:sz w:val="28"/>
          <w:szCs w:val="28"/>
        </w:rPr>
        <w:t>Despite the Democrat-led</w:t>
      </w:r>
      <w:r w:rsidR="004432DF" w:rsidRPr="004432DF">
        <w:rPr>
          <w:sz w:val="28"/>
          <w:szCs w:val="28"/>
        </w:rPr>
        <w:t xml:space="preserve"> narrative that the 2020 election was “the most secure” ever</w:t>
      </w:r>
      <w:r w:rsidR="00453F58">
        <w:rPr>
          <w:sz w:val="28"/>
          <w:szCs w:val="28"/>
        </w:rPr>
        <w:t xml:space="preserve">, there are still legitimate questions </w:t>
      </w:r>
      <w:r w:rsidR="001B148C">
        <w:rPr>
          <w:sz w:val="28"/>
          <w:szCs w:val="28"/>
        </w:rPr>
        <w:t xml:space="preserve">that need to </w:t>
      </w:r>
      <w:r w:rsidR="00453F58">
        <w:rPr>
          <w:sz w:val="28"/>
          <w:szCs w:val="28"/>
        </w:rPr>
        <w:t xml:space="preserve">be answered.  Questions </w:t>
      </w:r>
      <w:r w:rsidR="001A3F2B">
        <w:rPr>
          <w:sz w:val="28"/>
          <w:szCs w:val="28"/>
        </w:rPr>
        <w:t xml:space="preserve">that are </w:t>
      </w:r>
      <w:r w:rsidR="00453F58">
        <w:rPr>
          <w:sz w:val="28"/>
          <w:szCs w:val="28"/>
        </w:rPr>
        <w:t xml:space="preserve">raised by the </w:t>
      </w:r>
      <w:r w:rsidR="00B463F0">
        <w:rPr>
          <w:sz w:val="28"/>
          <w:szCs w:val="28"/>
        </w:rPr>
        <w:t>inconsistent</w:t>
      </w:r>
      <w:r w:rsidR="00453F58">
        <w:rPr>
          <w:sz w:val="28"/>
          <w:szCs w:val="28"/>
        </w:rPr>
        <w:t xml:space="preserve"> application of election laws </w:t>
      </w:r>
      <w:r w:rsidR="00B463F0">
        <w:rPr>
          <w:sz w:val="28"/>
          <w:szCs w:val="28"/>
        </w:rPr>
        <w:t xml:space="preserve">as well as </w:t>
      </w:r>
      <w:r w:rsidR="000B52E6">
        <w:rPr>
          <w:sz w:val="28"/>
          <w:szCs w:val="28"/>
        </w:rPr>
        <w:t>the introduction of new</w:t>
      </w:r>
      <w:r w:rsidR="00783E2D">
        <w:rPr>
          <w:sz w:val="28"/>
          <w:szCs w:val="28"/>
        </w:rPr>
        <w:t>, rogue</w:t>
      </w:r>
      <w:r w:rsidR="000B52E6">
        <w:rPr>
          <w:sz w:val="28"/>
          <w:szCs w:val="28"/>
        </w:rPr>
        <w:t xml:space="preserve"> ways to vote like “Democracy in the Park” </w:t>
      </w:r>
      <w:r w:rsidR="006E00DC">
        <w:rPr>
          <w:sz w:val="28"/>
          <w:szCs w:val="28"/>
        </w:rPr>
        <w:t xml:space="preserve">right </w:t>
      </w:r>
      <w:r w:rsidR="000B52E6">
        <w:rPr>
          <w:sz w:val="28"/>
          <w:szCs w:val="28"/>
        </w:rPr>
        <w:t>here in Madison and</w:t>
      </w:r>
      <w:r w:rsidR="006E00DC">
        <w:rPr>
          <w:sz w:val="28"/>
          <w:szCs w:val="28"/>
        </w:rPr>
        <w:t xml:space="preserve"> new ballot</w:t>
      </w:r>
      <w:r w:rsidR="000B52E6">
        <w:rPr>
          <w:sz w:val="28"/>
          <w:szCs w:val="28"/>
        </w:rPr>
        <w:t xml:space="preserve"> drop boxes in strategic cities across Wisconsin.  As we await a final ruling on drop boxes from the Wisconsin Supreme Court, this film investigates how they can be abused.</w:t>
      </w:r>
    </w:p>
    <w:p w14:paraId="0A85BB89" w14:textId="258E073D" w:rsidR="00583B29" w:rsidRDefault="001B148C" w:rsidP="00723D3E">
      <w:pPr>
        <w:rPr>
          <w:sz w:val="28"/>
          <w:szCs w:val="28"/>
        </w:rPr>
      </w:pPr>
      <w:r>
        <w:rPr>
          <w:sz w:val="28"/>
          <w:szCs w:val="28"/>
        </w:rPr>
        <w:t xml:space="preserve">We invite anyone interested in learning more about this issue to join us.  </w:t>
      </w:r>
      <w:r w:rsidRPr="001A3F2B">
        <w:rPr>
          <w:b/>
          <w:bCs/>
          <w:sz w:val="28"/>
          <w:szCs w:val="28"/>
        </w:rPr>
        <w:t xml:space="preserve">In addition, we invite members of the media </w:t>
      </w:r>
      <w:r w:rsidR="00583B29" w:rsidRPr="001A3F2B">
        <w:rPr>
          <w:b/>
          <w:bCs/>
          <w:sz w:val="28"/>
          <w:szCs w:val="28"/>
        </w:rPr>
        <w:t xml:space="preserve">to </w:t>
      </w:r>
      <w:r w:rsidRPr="001A3F2B">
        <w:rPr>
          <w:b/>
          <w:bCs/>
          <w:sz w:val="28"/>
          <w:szCs w:val="28"/>
        </w:rPr>
        <w:t xml:space="preserve">join us </w:t>
      </w:r>
      <w:r w:rsidR="00583B29" w:rsidRPr="001A3F2B">
        <w:rPr>
          <w:b/>
          <w:bCs/>
          <w:sz w:val="28"/>
          <w:szCs w:val="28"/>
        </w:rPr>
        <w:t>and have a limited number of free tickets set asid</w:t>
      </w:r>
      <w:r w:rsidRPr="001A3F2B">
        <w:rPr>
          <w:b/>
          <w:bCs/>
          <w:sz w:val="28"/>
          <w:szCs w:val="28"/>
        </w:rPr>
        <w:t xml:space="preserve">e for that purpose.  </w:t>
      </w:r>
      <w:r>
        <w:rPr>
          <w:sz w:val="28"/>
          <w:szCs w:val="28"/>
        </w:rPr>
        <w:t xml:space="preserve">For media requests, please contact Chair Scott Grabins at </w:t>
      </w:r>
      <w:hyperlink r:id="rId8" w:history="1">
        <w:r w:rsidRPr="00A6786C">
          <w:rPr>
            <w:rStyle w:val="Hyperlink"/>
            <w:sz w:val="28"/>
            <w:szCs w:val="28"/>
          </w:rPr>
          <w:t>Chair@DaneGOP.org</w:t>
        </w:r>
      </w:hyperlink>
      <w:r>
        <w:rPr>
          <w:sz w:val="28"/>
          <w:szCs w:val="28"/>
        </w:rPr>
        <w:t xml:space="preserve"> to reserve </w:t>
      </w:r>
      <w:r w:rsidR="00783E2D">
        <w:rPr>
          <w:sz w:val="28"/>
          <w:szCs w:val="28"/>
        </w:rPr>
        <w:t xml:space="preserve">your </w:t>
      </w:r>
      <w:r>
        <w:rPr>
          <w:sz w:val="28"/>
          <w:szCs w:val="28"/>
        </w:rPr>
        <w:t>seat.</w:t>
      </w:r>
    </w:p>
    <w:p w14:paraId="6AA885A6" w14:textId="65218D56" w:rsidR="00583B29" w:rsidRPr="001A3F2B" w:rsidRDefault="00583B29" w:rsidP="00723D3E">
      <w:pPr>
        <w:rPr>
          <w:b/>
          <w:bCs/>
          <w:sz w:val="32"/>
          <w:szCs w:val="32"/>
        </w:rPr>
      </w:pPr>
      <w:r w:rsidRPr="001A3F2B">
        <w:rPr>
          <w:b/>
          <w:bCs/>
          <w:sz w:val="32"/>
          <w:szCs w:val="32"/>
        </w:rPr>
        <w:t>Event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7285"/>
      </w:tblGrid>
      <w:tr w:rsidR="00D85D29" w14:paraId="78352EFB" w14:textId="77777777" w:rsidTr="001A3F2B">
        <w:trPr>
          <w:trHeight w:val="900"/>
        </w:trPr>
        <w:tc>
          <w:tcPr>
            <w:tcW w:w="2065" w:type="dxa"/>
          </w:tcPr>
          <w:p w14:paraId="21F68A9C" w14:textId="0A29370A" w:rsidR="00D85D29" w:rsidRPr="00D85D29" w:rsidRDefault="00D85D29" w:rsidP="00723D3E">
            <w:pPr>
              <w:rPr>
                <w:sz w:val="28"/>
                <w:szCs w:val="28"/>
              </w:rPr>
            </w:pPr>
            <w:r w:rsidRPr="00D85D29">
              <w:rPr>
                <w:sz w:val="28"/>
                <w:szCs w:val="28"/>
              </w:rPr>
              <w:t>What</w:t>
            </w:r>
          </w:p>
        </w:tc>
        <w:tc>
          <w:tcPr>
            <w:tcW w:w="7285" w:type="dxa"/>
          </w:tcPr>
          <w:p w14:paraId="74F3E662" w14:textId="77777777" w:rsidR="00D85D29" w:rsidRPr="00D85D29" w:rsidRDefault="00D85D29" w:rsidP="00D85D29">
            <w:pPr>
              <w:pStyle w:val="NoSpacing"/>
              <w:rPr>
                <w:sz w:val="28"/>
                <w:szCs w:val="28"/>
              </w:rPr>
            </w:pPr>
            <w:r w:rsidRPr="00D85D29">
              <w:rPr>
                <w:sz w:val="28"/>
                <w:szCs w:val="28"/>
              </w:rPr>
              <w:t>2000 Mules by Dinesh D’Souza</w:t>
            </w:r>
          </w:p>
          <w:p w14:paraId="0A3040DE" w14:textId="223199A9" w:rsidR="00D85D29" w:rsidRPr="00D85D29" w:rsidRDefault="00D85D29" w:rsidP="00D85D29">
            <w:pPr>
              <w:pStyle w:val="NoSpacing"/>
              <w:rPr>
                <w:sz w:val="28"/>
                <w:szCs w:val="28"/>
              </w:rPr>
            </w:pPr>
            <w:r w:rsidRPr="00D85D29">
              <w:rPr>
                <w:sz w:val="28"/>
                <w:szCs w:val="28"/>
              </w:rPr>
              <w:t>7:30</w:t>
            </w:r>
            <w:r w:rsidR="001A3F2B">
              <w:rPr>
                <w:sz w:val="28"/>
                <w:szCs w:val="28"/>
              </w:rPr>
              <w:t>pm</w:t>
            </w:r>
            <w:r w:rsidRPr="00D85D29">
              <w:rPr>
                <w:sz w:val="28"/>
                <w:szCs w:val="28"/>
              </w:rPr>
              <w:t xml:space="preserve"> Showing</w:t>
            </w:r>
            <w:r w:rsidR="001A3F2B">
              <w:rPr>
                <w:sz w:val="28"/>
                <w:szCs w:val="28"/>
              </w:rPr>
              <w:t>, “Doors Open” at 7:00pm</w:t>
            </w:r>
          </w:p>
        </w:tc>
      </w:tr>
      <w:tr w:rsidR="00D85D29" w14:paraId="73121B7C" w14:textId="77777777" w:rsidTr="001A3F2B">
        <w:trPr>
          <w:trHeight w:val="999"/>
        </w:trPr>
        <w:tc>
          <w:tcPr>
            <w:tcW w:w="2065" w:type="dxa"/>
          </w:tcPr>
          <w:p w14:paraId="2B584514" w14:textId="66C1806F" w:rsidR="00D85D29" w:rsidRPr="00D85D29" w:rsidRDefault="00D85D29" w:rsidP="00723D3E">
            <w:pPr>
              <w:rPr>
                <w:sz w:val="28"/>
                <w:szCs w:val="28"/>
              </w:rPr>
            </w:pPr>
            <w:r w:rsidRPr="00D85D29">
              <w:rPr>
                <w:sz w:val="28"/>
                <w:szCs w:val="28"/>
              </w:rPr>
              <w:t>Where</w:t>
            </w:r>
          </w:p>
        </w:tc>
        <w:tc>
          <w:tcPr>
            <w:tcW w:w="7285" w:type="dxa"/>
          </w:tcPr>
          <w:p w14:paraId="255C9066" w14:textId="77777777" w:rsidR="00D85D29" w:rsidRPr="00D85D29" w:rsidRDefault="00D85D29" w:rsidP="00D85D29">
            <w:pPr>
              <w:pStyle w:val="NoSpacing"/>
              <w:rPr>
                <w:sz w:val="28"/>
                <w:szCs w:val="28"/>
              </w:rPr>
            </w:pPr>
            <w:r w:rsidRPr="00D85D29">
              <w:rPr>
                <w:sz w:val="28"/>
                <w:szCs w:val="28"/>
              </w:rPr>
              <w:t>Marcus Palace Cinema</w:t>
            </w:r>
          </w:p>
          <w:p w14:paraId="745EC756" w14:textId="5788463E" w:rsidR="00D85D29" w:rsidRPr="00D85D29" w:rsidRDefault="00D85D29" w:rsidP="001A3F2B">
            <w:pPr>
              <w:pStyle w:val="NoSpacing"/>
              <w:rPr>
                <w:sz w:val="28"/>
                <w:szCs w:val="28"/>
              </w:rPr>
            </w:pPr>
            <w:r w:rsidRPr="00D85D29">
              <w:rPr>
                <w:sz w:val="28"/>
                <w:szCs w:val="28"/>
              </w:rPr>
              <w:t xml:space="preserve">2830 </w:t>
            </w:r>
            <w:proofErr w:type="spellStart"/>
            <w:r w:rsidRPr="00D85D29">
              <w:rPr>
                <w:sz w:val="28"/>
                <w:szCs w:val="28"/>
              </w:rPr>
              <w:t>Hoepker</w:t>
            </w:r>
            <w:proofErr w:type="spellEnd"/>
            <w:r w:rsidRPr="00D85D29">
              <w:rPr>
                <w:sz w:val="28"/>
                <w:szCs w:val="28"/>
              </w:rPr>
              <w:t xml:space="preserve"> Road</w:t>
            </w:r>
            <w:r w:rsidR="001A3F2B">
              <w:rPr>
                <w:sz w:val="28"/>
                <w:szCs w:val="28"/>
              </w:rPr>
              <w:t xml:space="preserve">, </w:t>
            </w:r>
            <w:r w:rsidRPr="00D85D29">
              <w:rPr>
                <w:sz w:val="28"/>
                <w:szCs w:val="28"/>
              </w:rPr>
              <w:t>Sun Prairie, WI 53590</w:t>
            </w:r>
          </w:p>
        </w:tc>
      </w:tr>
      <w:tr w:rsidR="00D85D29" w14:paraId="03EBA42F" w14:textId="77777777" w:rsidTr="00D85D29">
        <w:trPr>
          <w:trHeight w:val="530"/>
        </w:trPr>
        <w:tc>
          <w:tcPr>
            <w:tcW w:w="2065" w:type="dxa"/>
          </w:tcPr>
          <w:p w14:paraId="18B55DF5" w14:textId="3BFF645E" w:rsidR="00D85D29" w:rsidRPr="00D85D29" w:rsidRDefault="00D85D29" w:rsidP="00723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Tickets</w:t>
            </w:r>
          </w:p>
        </w:tc>
        <w:tc>
          <w:tcPr>
            <w:tcW w:w="7285" w:type="dxa"/>
          </w:tcPr>
          <w:p w14:paraId="3F2D8E5B" w14:textId="77777777" w:rsidR="00D85D29" w:rsidRDefault="00D85D29" w:rsidP="00D85D29">
            <w:pPr>
              <w:pStyle w:val="NoSpacing"/>
              <w:rPr>
                <w:sz w:val="28"/>
                <w:szCs w:val="28"/>
              </w:rPr>
            </w:pPr>
            <w:r w:rsidRPr="00D85D29">
              <w:rPr>
                <w:sz w:val="28"/>
                <w:szCs w:val="28"/>
              </w:rPr>
              <w:t>$20 / Person</w:t>
            </w:r>
            <w:r>
              <w:rPr>
                <w:sz w:val="28"/>
                <w:szCs w:val="28"/>
              </w:rPr>
              <w:t xml:space="preserve"> and includes </w:t>
            </w:r>
            <w:r w:rsidRPr="00D85D29">
              <w:rPr>
                <w:sz w:val="28"/>
                <w:szCs w:val="28"/>
              </w:rPr>
              <w:t>a drink and popcorn.</w:t>
            </w:r>
          </w:p>
          <w:p w14:paraId="00E247DD" w14:textId="715582C1" w:rsidR="00D85D29" w:rsidRPr="00D85D29" w:rsidRDefault="00457C8C" w:rsidP="00D85D29">
            <w:pPr>
              <w:pStyle w:val="NoSpacing"/>
              <w:rPr>
                <w:sz w:val="28"/>
                <w:szCs w:val="28"/>
              </w:rPr>
            </w:pPr>
            <w:hyperlink r:id="rId9" w:history="1">
              <w:r w:rsidR="00D85D29" w:rsidRPr="004432DF">
                <w:rPr>
                  <w:rStyle w:val="Hyperlink"/>
                  <w:b/>
                  <w:bCs/>
                  <w:sz w:val="28"/>
                  <w:szCs w:val="28"/>
                </w:rPr>
                <w:t>https://rpdc2000mules.eventbrite.com</w:t>
              </w:r>
            </w:hyperlink>
          </w:p>
        </w:tc>
      </w:tr>
    </w:tbl>
    <w:p w14:paraId="53380ECF" w14:textId="77777777" w:rsidR="00D85D29" w:rsidRDefault="00D85D29" w:rsidP="00723D3E">
      <w:pPr>
        <w:rPr>
          <w:sz w:val="28"/>
          <w:szCs w:val="28"/>
        </w:rPr>
      </w:pPr>
    </w:p>
    <w:sectPr w:rsidR="00D85D2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1286C" w14:textId="77777777" w:rsidR="00457C8C" w:rsidRDefault="00457C8C" w:rsidP="004B0A42">
      <w:pPr>
        <w:spacing w:after="0" w:line="240" w:lineRule="auto"/>
      </w:pPr>
      <w:r>
        <w:separator/>
      </w:r>
    </w:p>
  </w:endnote>
  <w:endnote w:type="continuationSeparator" w:id="0">
    <w:p w14:paraId="28B0D1E3" w14:textId="77777777" w:rsidR="00457C8C" w:rsidRDefault="00457C8C" w:rsidP="004B0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BB25" w14:textId="62AB20B5" w:rsidR="004B0A42" w:rsidRPr="004B0A42" w:rsidRDefault="00457C8C" w:rsidP="004B0A42">
    <w:pPr>
      <w:tabs>
        <w:tab w:val="center" w:pos="4680"/>
        <w:tab w:val="right" w:pos="9360"/>
      </w:tabs>
      <w:spacing w:after="0" w:line="240" w:lineRule="auto"/>
      <w:jc w:val="center"/>
      <w:rPr>
        <w:rFonts w:ascii="Calibri" w:hAnsi="Calibri" w:cs="Calibri"/>
        <w:b/>
        <w:bCs/>
        <w:sz w:val="32"/>
        <w:szCs w:val="32"/>
      </w:rPr>
    </w:pPr>
    <w:hyperlink r:id="rId1" w:history="1">
      <w:r w:rsidR="004B0A42" w:rsidRPr="005F2344">
        <w:rPr>
          <w:rFonts w:ascii="Calibri" w:hAnsi="Calibri" w:cs="Calibri"/>
          <w:b/>
          <w:bCs/>
          <w:color w:val="0563C1" w:themeColor="hyperlink"/>
          <w:sz w:val="32"/>
          <w:szCs w:val="32"/>
          <w:u w:val="single"/>
        </w:rPr>
        <w:t>www.DaneGOP.org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83139" w14:textId="77777777" w:rsidR="00457C8C" w:rsidRDefault="00457C8C" w:rsidP="004B0A42">
      <w:pPr>
        <w:spacing w:after="0" w:line="240" w:lineRule="auto"/>
      </w:pPr>
      <w:r>
        <w:separator/>
      </w:r>
    </w:p>
  </w:footnote>
  <w:footnote w:type="continuationSeparator" w:id="0">
    <w:p w14:paraId="4BE58C15" w14:textId="77777777" w:rsidR="00457C8C" w:rsidRDefault="00457C8C" w:rsidP="004B0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C6389" w14:textId="7FACE15C" w:rsidR="004B0A42" w:rsidRDefault="004B0A42" w:rsidP="004B0A42">
    <w:pPr>
      <w:pStyle w:val="Header"/>
      <w:jc w:val="center"/>
    </w:pPr>
    <w:r>
      <w:rPr>
        <w:noProof/>
      </w:rPr>
      <w:drawing>
        <wp:inline distT="0" distB="0" distL="0" distR="0" wp14:anchorId="28FD1603" wp14:editId="72DF6830">
          <wp:extent cx="2243455" cy="652145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45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6E"/>
    <w:rsid w:val="000B03DB"/>
    <w:rsid w:val="000B52E6"/>
    <w:rsid w:val="001A3F2B"/>
    <w:rsid w:val="001B148C"/>
    <w:rsid w:val="001F51AE"/>
    <w:rsid w:val="00275814"/>
    <w:rsid w:val="0038086E"/>
    <w:rsid w:val="003A084E"/>
    <w:rsid w:val="004432DF"/>
    <w:rsid w:val="00453F58"/>
    <w:rsid w:val="00457C8C"/>
    <w:rsid w:val="004B0A42"/>
    <w:rsid w:val="004D5676"/>
    <w:rsid w:val="00583B29"/>
    <w:rsid w:val="006308A6"/>
    <w:rsid w:val="006E00DC"/>
    <w:rsid w:val="00723D3E"/>
    <w:rsid w:val="00783E2D"/>
    <w:rsid w:val="007C6E4F"/>
    <w:rsid w:val="00823A8C"/>
    <w:rsid w:val="0090206B"/>
    <w:rsid w:val="009C5772"/>
    <w:rsid w:val="00A30994"/>
    <w:rsid w:val="00B3714F"/>
    <w:rsid w:val="00B463F0"/>
    <w:rsid w:val="00B733FC"/>
    <w:rsid w:val="00B96ECC"/>
    <w:rsid w:val="00BB2962"/>
    <w:rsid w:val="00CC1800"/>
    <w:rsid w:val="00CC534C"/>
    <w:rsid w:val="00D85D29"/>
    <w:rsid w:val="00E0606E"/>
    <w:rsid w:val="00ED0FFD"/>
    <w:rsid w:val="00F47E6E"/>
    <w:rsid w:val="00FA5201"/>
    <w:rsid w:val="00FA71EA"/>
    <w:rsid w:val="00F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7889B"/>
  <w15:chartTrackingRefBased/>
  <w15:docId w15:val="{F0BFFCF9-63CB-4F89-A90F-AED8F99B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A42"/>
  </w:style>
  <w:style w:type="paragraph" w:styleId="Footer">
    <w:name w:val="footer"/>
    <w:basedOn w:val="Normal"/>
    <w:link w:val="FooterChar"/>
    <w:uiPriority w:val="99"/>
    <w:unhideWhenUsed/>
    <w:rsid w:val="004B0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A42"/>
  </w:style>
  <w:style w:type="character" w:styleId="Hyperlink">
    <w:name w:val="Hyperlink"/>
    <w:basedOn w:val="DefaultParagraphFont"/>
    <w:uiPriority w:val="99"/>
    <w:unhideWhenUsed/>
    <w:rsid w:val="004432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2D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83B29"/>
    <w:pPr>
      <w:spacing w:after="0" w:line="240" w:lineRule="auto"/>
    </w:pPr>
  </w:style>
  <w:style w:type="table" w:styleId="TableGrid">
    <w:name w:val="Table Grid"/>
    <w:basedOn w:val="TableNormal"/>
    <w:uiPriority w:val="39"/>
    <w:rsid w:val="00583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ir@DaneGOP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pdc2000mules.eventbrite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ir@DaneGOP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rpdc2000mules.eventbrit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sgrab\Dropbox\RPDC%20Shared%20Files\Press%20Releases\2021\www.DaneGOP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Statz</dc:creator>
  <cp:keywords/>
  <dc:description/>
  <cp:lastModifiedBy>KATE MINOLA MORTON</cp:lastModifiedBy>
  <cp:revision>2</cp:revision>
  <cp:lastPrinted>2022-05-23T11:56:00Z</cp:lastPrinted>
  <dcterms:created xsi:type="dcterms:W3CDTF">2022-05-23T16:02:00Z</dcterms:created>
  <dcterms:modified xsi:type="dcterms:W3CDTF">2022-05-23T16:02:00Z</dcterms:modified>
</cp:coreProperties>
</file>