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1" w:type="dxa"/>
        <w:tblInd w:w="-480" w:type="dxa"/>
        <w:tblLook w:val="0000" w:firstRow="0" w:lastRow="0" w:firstColumn="0" w:lastColumn="0" w:noHBand="0" w:noVBand="0"/>
      </w:tblPr>
      <w:tblGrid>
        <w:gridCol w:w="2138"/>
        <w:gridCol w:w="6898"/>
        <w:gridCol w:w="779"/>
        <w:gridCol w:w="273"/>
        <w:gridCol w:w="1183"/>
      </w:tblGrid>
      <w:tr w:rsidR="006E483A" w:rsidTr="000747B8">
        <w:trPr>
          <w:cantSplit/>
          <w:trHeight w:val="490"/>
        </w:trPr>
        <w:tc>
          <w:tcPr>
            <w:tcW w:w="2138" w:type="dxa"/>
            <w:vMerge w:val="restart"/>
          </w:tcPr>
          <w:p w:rsidR="006E483A" w:rsidRDefault="006E483A" w:rsidP="000747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0450C6" wp14:editId="079BBDC9">
                  <wp:extent cx="815340" cy="807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8" w:type="dxa"/>
          </w:tcPr>
          <w:p w:rsidR="006E483A" w:rsidRDefault="006E483A" w:rsidP="000747B8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7CCC7340" wp14:editId="4A6E5709">
                  <wp:extent cx="3413760" cy="312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7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gridSpan w:val="3"/>
          </w:tcPr>
          <w:p w:rsidR="006E483A" w:rsidRDefault="006E483A" w:rsidP="000747B8">
            <w:pPr>
              <w:pStyle w:val="Header"/>
            </w:pPr>
          </w:p>
        </w:tc>
      </w:tr>
      <w:tr w:rsidR="006E483A" w:rsidTr="000747B8">
        <w:trPr>
          <w:cantSplit/>
          <w:trHeight w:val="765"/>
        </w:trPr>
        <w:tc>
          <w:tcPr>
            <w:tcW w:w="2138" w:type="dxa"/>
            <w:vMerge/>
          </w:tcPr>
          <w:p w:rsidR="006E483A" w:rsidRDefault="006E483A" w:rsidP="000747B8">
            <w:pPr>
              <w:pStyle w:val="Header"/>
            </w:pPr>
          </w:p>
        </w:tc>
        <w:tc>
          <w:tcPr>
            <w:tcW w:w="6898" w:type="dxa"/>
          </w:tcPr>
          <w:p w:rsidR="006E483A" w:rsidRDefault="006E483A" w:rsidP="000747B8">
            <w:pPr>
              <w:pStyle w:val="LtrHead1-SC"/>
            </w:pPr>
            <w:r>
              <w:t>DIRECTOR OF STATE COURTS</w:t>
            </w:r>
          </w:p>
          <w:p w:rsidR="006E483A" w:rsidRDefault="006E483A" w:rsidP="000747B8">
            <w:pPr>
              <w:pStyle w:val="LtrHead2-SC"/>
            </w:pPr>
            <w:r>
              <w:t>P.O. BOX 1688</w:t>
            </w:r>
          </w:p>
          <w:p w:rsidR="006E483A" w:rsidRDefault="006E483A" w:rsidP="000747B8">
            <w:pPr>
              <w:pStyle w:val="LtrHead2-SC"/>
            </w:pPr>
            <w:r>
              <w:t>MADISON, WISCONSIN   53701-1688</w:t>
            </w:r>
          </w:p>
        </w:tc>
        <w:tc>
          <w:tcPr>
            <w:tcW w:w="2235" w:type="dxa"/>
            <w:gridSpan w:val="3"/>
          </w:tcPr>
          <w:p w:rsidR="006E483A" w:rsidRDefault="006E483A" w:rsidP="000747B8">
            <w:pPr>
              <w:pStyle w:val="Header"/>
            </w:pPr>
          </w:p>
        </w:tc>
      </w:tr>
      <w:tr w:rsidR="006E483A" w:rsidRPr="005B2F77" w:rsidTr="000747B8">
        <w:trPr>
          <w:gridAfter w:val="1"/>
          <w:wAfter w:w="1183" w:type="dxa"/>
          <w:trHeight w:val="668"/>
        </w:trPr>
        <w:tc>
          <w:tcPr>
            <w:tcW w:w="2138" w:type="dxa"/>
          </w:tcPr>
          <w:p w:rsidR="006E483A" w:rsidRDefault="006E483A" w:rsidP="000747B8">
            <w:pPr>
              <w:pStyle w:val="LtrHead3-SC"/>
              <w:jc w:val="center"/>
            </w:pPr>
          </w:p>
          <w:p w:rsidR="006E483A" w:rsidRDefault="006E483A" w:rsidP="000747B8">
            <w:pPr>
              <w:pStyle w:val="LtrHead3-SC"/>
              <w:jc w:val="center"/>
            </w:pPr>
            <w:r>
              <w:t>Hon. Randy R. Koschnick</w:t>
            </w:r>
          </w:p>
          <w:p w:rsidR="006E483A" w:rsidRDefault="006E483A" w:rsidP="000747B8">
            <w:pPr>
              <w:pStyle w:val="LtrHead3-SC"/>
              <w:jc w:val="center"/>
            </w:pPr>
            <w:r>
              <w:t>Director of State Courts</w:t>
            </w:r>
          </w:p>
        </w:tc>
        <w:tc>
          <w:tcPr>
            <w:tcW w:w="7677" w:type="dxa"/>
            <w:gridSpan w:val="2"/>
          </w:tcPr>
          <w:p w:rsidR="006E483A" w:rsidRDefault="006E483A" w:rsidP="000747B8">
            <w:pPr>
              <w:pStyle w:val="LtrHead3-SC"/>
            </w:pPr>
          </w:p>
          <w:p w:rsidR="006E483A" w:rsidRDefault="006E483A" w:rsidP="000747B8">
            <w:pPr>
              <w:pStyle w:val="LtrHead3-SC"/>
            </w:pPr>
            <w:r>
              <w:t xml:space="preserve">                                                                            16 East State Capitol                                                                      Tom Sheehan                                               </w:t>
            </w:r>
          </w:p>
          <w:p w:rsidR="006E483A" w:rsidRDefault="006E483A" w:rsidP="000747B8">
            <w:pPr>
              <w:pStyle w:val="LtrHead3-SC"/>
            </w:pPr>
            <w:r>
              <w:t xml:space="preserve">                                                                         Telephone 608-266-6828                                                       Public Information Officer</w:t>
            </w:r>
          </w:p>
          <w:p w:rsidR="006E483A" w:rsidRDefault="006E483A" w:rsidP="000747B8">
            <w:pPr>
              <w:pStyle w:val="LtrHead3-SC"/>
              <w:tabs>
                <w:tab w:val="left" w:pos="0"/>
              </w:tabs>
            </w:pPr>
            <w:r>
              <w:t xml:space="preserve">                                                                               Fax 608-267-0980</w:t>
            </w:r>
          </w:p>
        </w:tc>
        <w:tc>
          <w:tcPr>
            <w:tcW w:w="273" w:type="dxa"/>
          </w:tcPr>
          <w:p w:rsidR="006E483A" w:rsidRPr="005B2F77" w:rsidRDefault="006E483A" w:rsidP="000747B8"/>
        </w:tc>
      </w:tr>
      <w:tr w:rsidR="006E483A" w:rsidTr="000747B8">
        <w:trPr>
          <w:trHeight w:val="56"/>
        </w:trPr>
        <w:tc>
          <w:tcPr>
            <w:tcW w:w="2138" w:type="dxa"/>
          </w:tcPr>
          <w:p w:rsidR="006E483A" w:rsidRDefault="006E483A" w:rsidP="000747B8">
            <w:pPr>
              <w:pStyle w:val="LtrHead3-SC"/>
            </w:pPr>
          </w:p>
        </w:tc>
        <w:tc>
          <w:tcPr>
            <w:tcW w:w="6898" w:type="dxa"/>
          </w:tcPr>
          <w:p w:rsidR="006E483A" w:rsidRDefault="006E483A" w:rsidP="000747B8">
            <w:pPr>
              <w:pStyle w:val="LtrHead3-SC"/>
            </w:pPr>
          </w:p>
        </w:tc>
        <w:tc>
          <w:tcPr>
            <w:tcW w:w="2235" w:type="dxa"/>
            <w:gridSpan w:val="3"/>
          </w:tcPr>
          <w:p w:rsidR="006E483A" w:rsidRDefault="006E483A" w:rsidP="000747B8">
            <w:pPr>
              <w:pStyle w:val="LtrHead3-SC"/>
              <w:jc w:val="center"/>
            </w:pPr>
          </w:p>
        </w:tc>
      </w:tr>
    </w:tbl>
    <w:p w:rsidR="006E483A" w:rsidRDefault="006E483A" w:rsidP="006E483A">
      <w:pPr>
        <w:suppressAutoHyphens/>
        <w:rPr>
          <w:sz w:val="22"/>
          <w:szCs w:val="22"/>
        </w:rPr>
      </w:pPr>
    </w:p>
    <w:p w:rsidR="006E483A" w:rsidRPr="006E483A" w:rsidRDefault="006E483A" w:rsidP="006E483A">
      <w:pPr>
        <w:suppressAutoHyphens/>
        <w:rPr>
          <w:rFonts w:ascii="Times New Roman" w:hAnsi="Times New Roman"/>
          <w:sz w:val="22"/>
          <w:szCs w:val="22"/>
        </w:rPr>
      </w:pPr>
    </w:p>
    <w:p w:rsidR="006E483A" w:rsidRPr="006E483A" w:rsidRDefault="006E483A" w:rsidP="006E483A">
      <w:pPr>
        <w:suppressAutoHyphens/>
        <w:rPr>
          <w:rFonts w:ascii="Times New Roman" w:hAnsi="Times New Roman"/>
          <w:sz w:val="22"/>
          <w:szCs w:val="22"/>
        </w:rPr>
      </w:pPr>
      <w:r w:rsidRPr="006E483A">
        <w:rPr>
          <w:rFonts w:ascii="Times New Roman" w:hAnsi="Times New Roman"/>
          <w:sz w:val="22"/>
          <w:szCs w:val="22"/>
        </w:rPr>
        <w:t>CONTACT:</w:t>
      </w:r>
      <w:r w:rsidRPr="006E483A">
        <w:rPr>
          <w:rFonts w:ascii="Times New Roman" w:hAnsi="Times New Roman"/>
          <w:sz w:val="22"/>
          <w:szCs w:val="22"/>
        </w:rPr>
        <w:tab/>
      </w:r>
      <w:r w:rsidRPr="006E483A">
        <w:rPr>
          <w:rFonts w:ascii="Times New Roman" w:hAnsi="Times New Roman"/>
          <w:sz w:val="22"/>
          <w:szCs w:val="22"/>
        </w:rPr>
        <w:tab/>
      </w:r>
      <w:r w:rsidRPr="006E483A">
        <w:rPr>
          <w:rFonts w:ascii="Times New Roman" w:hAnsi="Times New Roman"/>
          <w:sz w:val="22"/>
          <w:szCs w:val="22"/>
        </w:rPr>
        <w:tab/>
        <w:t xml:space="preserve">             </w:t>
      </w:r>
      <w:r w:rsidRPr="006E483A">
        <w:rPr>
          <w:rFonts w:ascii="Times New Roman" w:hAnsi="Times New Roman"/>
          <w:sz w:val="22"/>
          <w:szCs w:val="22"/>
          <w:u w:val="single"/>
        </w:rPr>
        <w:t>FOR IMMEDIATE RELEASE</w:t>
      </w:r>
    </w:p>
    <w:p w:rsidR="006E483A" w:rsidRPr="006E483A" w:rsidRDefault="006E483A" w:rsidP="006E483A">
      <w:pPr>
        <w:keepNext/>
        <w:suppressAutoHyphens/>
        <w:outlineLvl w:val="2"/>
        <w:rPr>
          <w:rFonts w:ascii="Arial" w:hAnsi="Arial" w:cs="Arial"/>
          <w:sz w:val="20"/>
        </w:rPr>
      </w:pPr>
      <w:r w:rsidRPr="006E483A">
        <w:rPr>
          <w:rFonts w:ascii="Arial" w:hAnsi="Arial" w:cs="Arial"/>
          <w:sz w:val="20"/>
        </w:rPr>
        <w:t>Tom Sheehan</w:t>
      </w:r>
    </w:p>
    <w:p w:rsidR="006E483A" w:rsidRPr="006E483A" w:rsidRDefault="006E483A" w:rsidP="006E483A">
      <w:pPr>
        <w:keepNext/>
        <w:keepLines/>
        <w:suppressAutoHyphens/>
        <w:rPr>
          <w:rFonts w:ascii="Arial" w:hAnsi="Arial" w:cs="Arial"/>
          <w:sz w:val="20"/>
        </w:rPr>
      </w:pPr>
      <w:r w:rsidRPr="006E483A">
        <w:rPr>
          <w:rFonts w:ascii="Arial" w:hAnsi="Arial" w:cs="Arial"/>
          <w:sz w:val="20"/>
        </w:rPr>
        <w:t>Public Information Officer</w:t>
      </w:r>
    </w:p>
    <w:p w:rsidR="006E483A" w:rsidRPr="006E483A" w:rsidRDefault="006E483A" w:rsidP="006E483A">
      <w:pPr>
        <w:keepLines/>
        <w:suppressAutoHyphens/>
        <w:rPr>
          <w:rFonts w:ascii="Arial" w:hAnsi="Arial" w:cs="Arial"/>
          <w:sz w:val="20"/>
        </w:rPr>
      </w:pPr>
      <w:r w:rsidRPr="006E483A">
        <w:rPr>
          <w:rFonts w:ascii="Arial" w:hAnsi="Arial" w:cs="Arial"/>
          <w:sz w:val="20"/>
        </w:rPr>
        <w:t>(608) 261-6640</w:t>
      </w:r>
    </w:p>
    <w:p w:rsidR="00360B80" w:rsidRPr="006E483A" w:rsidRDefault="00360B80" w:rsidP="00E02841">
      <w:pPr>
        <w:rPr>
          <w:rFonts w:ascii="Times New Roman" w:hAnsi="Times New Roman"/>
        </w:rPr>
      </w:pPr>
    </w:p>
    <w:p w:rsidR="006E483A" w:rsidRPr="006E483A" w:rsidRDefault="006E483A" w:rsidP="006E483A">
      <w:pPr>
        <w:keepNext/>
        <w:ind w:firstLine="720"/>
        <w:jc w:val="center"/>
        <w:outlineLvl w:val="7"/>
        <w:rPr>
          <w:rFonts w:ascii="Times New Roman" w:hAnsi="Times New Roman"/>
          <w:b/>
          <w:sz w:val="28"/>
          <w:szCs w:val="28"/>
        </w:rPr>
      </w:pPr>
    </w:p>
    <w:p w:rsidR="006E483A" w:rsidRPr="006E483A" w:rsidRDefault="006E483A" w:rsidP="006E483A">
      <w:pPr>
        <w:keepNext/>
        <w:jc w:val="center"/>
        <w:outlineLvl w:val="7"/>
        <w:rPr>
          <w:rFonts w:ascii="Times New Roman" w:hAnsi="Times New Roman"/>
          <w:b/>
          <w:sz w:val="28"/>
          <w:szCs w:val="28"/>
        </w:rPr>
      </w:pPr>
      <w:r w:rsidRPr="006E483A">
        <w:rPr>
          <w:rFonts w:ascii="Times New Roman" w:hAnsi="Times New Roman"/>
          <w:b/>
          <w:sz w:val="28"/>
          <w:szCs w:val="28"/>
        </w:rPr>
        <w:t>Wisconsin Supreme Court accepts</w:t>
      </w:r>
      <w:r w:rsidR="008C3BEE">
        <w:rPr>
          <w:rFonts w:ascii="Times New Roman" w:hAnsi="Times New Roman"/>
          <w:b/>
          <w:sz w:val="28"/>
          <w:szCs w:val="28"/>
        </w:rPr>
        <w:t xml:space="preserve"> one new case</w:t>
      </w:r>
    </w:p>
    <w:p w:rsidR="006E483A" w:rsidRPr="006E483A" w:rsidRDefault="006E483A" w:rsidP="006E483A">
      <w:pPr>
        <w:rPr>
          <w:rFonts w:ascii="Times New Roman" w:hAnsi="Times New Roman"/>
          <w:b/>
          <w:szCs w:val="24"/>
        </w:rPr>
      </w:pPr>
    </w:p>
    <w:p w:rsidR="006E483A" w:rsidRPr="006E483A" w:rsidRDefault="006E483A" w:rsidP="006E483A">
      <w:pPr>
        <w:rPr>
          <w:rFonts w:ascii="Times New Roman" w:hAnsi="Times New Roman"/>
          <w:szCs w:val="24"/>
        </w:rPr>
      </w:pPr>
      <w:r w:rsidRPr="006E483A">
        <w:rPr>
          <w:rFonts w:ascii="Times New Roman" w:hAnsi="Times New Roman"/>
          <w:b/>
          <w:szCs w:val="24"/>
        </w:rPr>
        <w:t>Madison, Wis</w:t>
      </w:r>
      <w:r w:rsidR="00DE6321">
        <w:rPr>
          <w:rFonts w:ascii="Times New Roman" w:hAnsi="Times New Roman"/>
          <w:b/>
          <w:szCs w:val="24"/>
        </w:rPr>
        <w:t>consin</w:t>
      </w:r>
      <w:r w:rsidR="00DE6321">
        <w:rPr>
          <w:rFonts w:ascii="Times New Roman" w:hAnsi="Times New Roman"/>
          <w:szCs w:val="24"/>
        </w:rPr>
        <w:t xml:space="preserve"> (Oct. 27</w:t>
      </w:r>
      <w:r w:rsidR="007830C7">
        <w:rPr>
          <w:rFonts w:ascii="Times New Roman" w:hAnsi="Times New Roman"/>
          <w:szCs w:val="24"/>
        </w:rPr>
        <w:t>, 2022</w:t>
      </w:r>
      <w:r w:rsidRPr="006E483A">
        <w:rPr>
          <w:rFonts w:ascii="Times New Roman" w:hAnsi="Times New Roman"/>
          <w:szCs w:val="24"/>
        </w:rPr>
        <w:t>) – The Wisconsin Su</w:t>
      </w:r>
      <w:r w:rsidR="00C801A6">
        <w:rPr>
          <w:rFonts w:ascii="Times New Roman" w:hAnsi="Times New Roman"/>
          <w:szCs w:val="24"/>
        </w:rPr>
        <w:t>prem</w:t>
      </w:r>
      <w:r w:rsidR="007830C7">
        <w:rPr>
          <w:rFonts w:ascii="Times New Roman" w:hAnsi="Times New Roman"/>
          <w:szCs w:val="24"/>
        </w:rPr>
        <w:t>e Court recently</w:t>
      </w:r>
      <w:r w:rsidR="00DE6321">
        <w:rPr>
          <w:rFonts w:ascii="Times New Roman" w:hAnsi="Times New Roman"/>
          <w:szCs w:val="24"/>
        </w:rPr>
        <w:t xml:space="preserve"> voted to accept one new case</w:t>
      </w:r>
      <w:r w:rsidRPr="006E483A">
        <w:rPr>
          <w:rFonts w:ascii="Times New Roman" w:hAnsi="Times New Roman"/>
          <w:szCs w:val="24"/>
        </w:rPr>
        <w:t>, and the Court acted to deny review in a number of other cases. The case numbers, counties of origin and the issues presented in granted cases are listed below</w:t>
      </w:r>
      <w:r w:rsidRPr="006E483A">
        <w:rPr>
          <w:rFonts w:ascii="Times New Roman" w:eastAsia="Calibri" w:hAnsi="Times New Roman"/>
          <w:szCs w:val="24"/>
        </w:rPr>
        <w:t xml:space="preserve">. </w:t>
      </w:r>
      <w:r w:rsidRPr="006E483A">
        <w:rPr>
          <w:rFonts w:ascii="Times New Roman" w:hAnsi="Times New Roman"/>
          <w:szCs w:val="24"/>
        </w:rPr>
        <w:t xml:space="preserve">More information about pending appellate cases can be found on the Wisconsin Supreme Court and </w:t>
      </w:r>
      <w:r w:rsidR="008132F6">
        <w:rPr>
          <w:rFonts w:ascii="Times New Roman" w:hAnsi="Times New Roman"/>
          <w:szCs w:val="24"/>
        </w:rPr>
        <w:t>Court of Appeals</w:t>
      </w:r>
      <w:r w:rsidRPr="006E483A">
        <w:rPr>
          <w:rFonts w:ascii="Times New Roman" w:hAnsi="Times New Roman"/>
          <w:szCs w:val="24"/>
        </w:rPr>
        <w:t xml:space="preserve"> Access </w:t>
      </w:r>
      <w:hyperlink r:id="rId9" w:history="1">
        <w:r w:rsidRPr="006E483A">
          <w:rPr>
            <w:rFonts w:ascii="Times New Roman" w:hAnsi="Times New Roman"/>
            <w:color w:val="0000FF"/>
            <w:szCs w:val="24"/>
            <w:u w:val="single"/>
          </w:rPr>
          <w:t>website</w:t>
        </w:r>
      </w:hyperlink>
      <w:r w:rsidRPr="006E483A">
        <w:rPr>
          <w:rFonts w:ascii="Times New Roman" w:hAnsi="Times New Roman"/>
          <w:szCs w:val="24"/>
        </w:rPr>
        <w:t xml:space="preserve">. Published </w:t>
      </w:r>
      <w:r w:rsidR="008132F6">
        <w:rPr>
          <w:rFonts w:ascii="Times New Roman" w:hAnsi="Times New Roman"/>
          <w:szCs w:val="24"/>
        </w:rPr>
        <w:t>Court of Appeals</w:t>
      </w:r>
      <w:r w:rsidRPr="006E483A">
        <w:rPr>
          <w:rFonts w:ascii="Times New Roman" w:hAnsi="Times New Roman"/>
          <w:szCs w:val="24"/>
        </w:rPr>
        <w:t xml:space="preserve"> opinions can be found </w:t>
      </w:r>
      <w:hyperlink r:id="rId10" w:history="1">
        <w:r w:rsidRPr="006E483A">
          <w:rPr>
            <w:rFonts w:ascii="Times New Roman" w:hAnsi="Times New Roman"/>
            <w:color w:val="0000FF"/>
            <w:szCs w:val="24"/>
            <w:u w:val="single"/>
          </w:rPr>
          <w:t>here</w:t>
        </w:r>
      </w:hyperlink>
      <w:r w:rsidRPr="006E483A">
        <w:rPr>
          <w:rFonts w:ascii="Times New Roman" w:hAnsi="Times New Roman"/>
          <w:szCs w:val="24"/>
        </w:rPr>
        <w:t xml:space="preserve">, and the status of pending Supreme Court cases can be found </w:t>
      </w:r>
      <w:hyperlink r:id="rId11" w:history="1">
        <w:r w:rsidRPr="006E483A">
          <w:rPr>
            <w:rFonts w:ascii="Times New Roman" w:hAnsi="Times New Roman"/>
            <w:color w:val="0000FF"/>
            <w:szCs w:val="24"/>
            <w:u w:val="single"/>
          </w:rPr>
          <w:t>here</w:t>
        </w:r>
      </w:hyperlink>
      <w:r w:rsidRPr="006E483A">
        <w:rPr>
          <w:rFonts w:ascii="Times New Roman" w:hAnsi="Times New Roman"/>
          <w:szCs w:val="24"/>
        </w:rPr>
        <w:t xml:space="preserve">. </w:t>
      </w:r>
    </w:p>
    <w:p w:rsidR="007830C7" w:rsidRDefault="007830C7" w:rsidP="007830C7">
      <w:pPr>
        <w:rPr>
          <w:rFonts w:ascii="Times New Roman" w:hAnsi="Times New Roman"/>
        </w:rPr>
      </w:pPr>
    </w:p>
    <w:p w:rsidR="00DE6321" w:rsidRDefault="00DE6321" w:rsidP="007830C7">
      <w:pPr>
        <w:rPr>
          <w:rFonts w:ascii="Times New Roman" w:hAnsi="Times New Roman"/>
        </w:rPr>
      </w:pPr>
    </w:p>
    <w:p w:rsidR="005C2B80" w:rsidRDefault="00DE6321" w:rsidP="00DE6321">
      <w:pPr>
        <w:rPr>
          <w:rFonts w:ascii="Times New Roman" w:hAnsi="Times New Roman"/>
        </w:rPr>
      </w:pPr>
      <w:r w:rsidRPr="00DE6321">
        <w:rPr>
          <w:rFonts w:ascii="Times New Roman" w:hAnsi="Times New Roman"/>
        </w:rPr>
        <w:t xml:space="preserve">2022AP652 </w:t>
      </w:r>
      <w:r w:rsidR="005C2B80">
        <w:rPr>
          <w:rFonts w:ascii="Times New Roman" w:hAnsi="Times New Roman"/>
        </w:rPr>
        <w:tab/>
      </w:r>
      <w:r w:rsidR="005C2B80">
        <w:rPr>
          <w:rFonts w:ascii="Times New Roman" w:hAnsi="Times New Roman"/>
        </w:rPr>
        <w:tab/>
      </w:r>
      <w:r w:rsidR="005C2B80">
        <w:rPr>
          <w:rFonts w:ascii="Times New Roman" w:hAnsi="Times New Roman"/>
        </w:rPr>
        <w:tab/>
      </w:r>
      <w:r w:rsidR="005C2B80">
        <w:rPr>
          <w:rFonts w:ascii="Times New Roman" w:hAnsi="Times New Roman"/>
        </w:rPr>
        <w:tab/>
      </w:r>
      <w:r w:rsidRPr="00DE6321">
        <w:rPr>
          <w:rFonts w:ascii="Times New Roman" w:hAnsi="Times New Roman"/>
          <w:u w:val="single"/>
        </w:rPr>
        <w:t>State v. A.G.</w:t>
      </w:r>
      <w:r w:rsidRPr="00DE6321">
        <w:rPr>
          <w:rFonts w:ascii="Times New Roman" w:hAnsi="Times New Roman"/>
        </w:rPr>
        <w:t xml:space="preserve"> </w:t>
      </w:r>
    </w:p>
    <w:p w:rsidR="00DE6321" w:rsidRPr="00DE6321" w:rsidRDefault="00DE6321" w:rsidP="00DE6321">
      <w:pPr>
        <w:rPr>
          <w:rFonts w:ascii="Times New Roman" w:hAnsi="Times New Roman"/>
          <w:u w:val="single"/>
        </w:rPr>
      </w:pPr>
    </w:p>
    <w:p w:rsidR="00DE6321" w:rsidRPr="00DE6321" w:rsidRDefault="00DE6321" w:rsidP="00DE6321">
      <w:pPr>
        <w:rPr>
          <w:rFonts w:ascii="Times New Roman" w:hAnsi="Times New Roman"/>
        </w:rPr>
      </w:pPr>
      <w:r w:rsidRPr="00DE6321">
        <w:rPr>
          <w:rFonts w:ascii="Times New Roman" w:hAnsi="Times New Roman"/>
          <w:b/>
        </w:rPr>
        <w:t xml:space="preserve">Supreme Court case type: </w:t>
      </w:r>
      <w:r w:rsidR="005C2B80">
        <w:rPr>
          <w:rFonts w:ascii="Times New Roman" w:hAnsi="Times New Roman"/>
        </w:rPr>
        <w:t xml:space="preserve"> Petition for Review</w:t>
      </w:r>
    </w:p>
    <w:p w:rsidR="00DE6321" w:rsidRPr="00DE6321" w:rsidRDefault="008132F6" w:rsidP="00DE632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Court of Appeals</w:t>
      </w:r>
      <w:r w:rsidR="00DE6321" w:rsidRPr="00DE6321">
        <w:rPr>
          <w:rFonts w:ascii="Times New Roman" w:hAnsi="Times New Roman"/>
          <w:b/>
        </w:rPr>
        <w:t>:</w:t>
      </w:r>
      <w:r w:rsidR="00DE6321" w:rsidRPr="00DE6321">
        <w:rPr>
          <w:rFonts w:ascii="Times New Roman" w:hAnsi="Times New Roman"/>
        </w:rPr>
        <w:t xml:space="preserve">  District I</w:t>
      </w:r>
    </w:p>
    <w:p w:rsidR="00DE6321" w:rsidRPr="00DE6321" w:rsidRDefault="00DE6321" w:rsidP="00DE6321">
      <w:pPr>
        <w:rPr>
          <w:rFonts w:ascii="Times New Roman" w:hAnsi="Times New Roman"/>
        </w:rPr>
      </w:pPr>
      <w:r w:rsidRPr="00DE6321">
        <w:rPr>
          <w:rFonts w:ascii="Times New Roman" w:hAnsi="Times New Roman"/>
          <w:b/>
        </w:rPr>
        <w:t>Circuit Court:</w:t>
      </w:r>
      <w:r w:rsidRPr="00DE6321">
        <w:rPr>
          <w:rFonts w:ascii="Times New Roman" w:hAnsi="Times New Roman"/>
        </w:rPr>
        <w:t xml:space="preserve">  Milwaukee County, Judge Ellen R. Brostrom</w:t>
      </w:r>
      <w:r w:rsidR="005C2B80">
        <w:rPr>
          <w:rFonts w:ascii="Times New Roman" w:hAnsi="Times New Roman"/>
        </w:rPr>
        <w:t>,</w:t>
      </w:r>
      <w:r w:rsidRPr="00DE6321">
        <w:rPr>
          <w:rFonts w:ascii="Times New Roman" w:hAnsi="Times New Roman"/>
        </w:rPr>
        <w:t xml:space="preserve"> reversed</w:t>
      </w:r>
    </w:p>
    <w:p w:rsidR="00DE6321" w:rsidRPr="00AA3532" w:rsidRDefault="00DE6321" w:rsidP="00DE6321">
      <w:pPr>
        <w:rPr>
          <w:rFonts w:ascii="Times New Roman" w:hAnsi="Times New Roman"/>
          <w:b/>
        </w:rPr>
      </w:pPr>
      <w:r w:rsidRPr="00DE6321">
        <w:rPr>
          <w:rFonts w:ascii="Times New Roman" w:hAnsi="Times New Roman"/>
          <w:b/>
        </w:rPr>
        <w:t xml:space="preserve">Long caption:  </w:t>
      </w:r>
      <w:r w:rsidRPr="00DE6321">
        <w:rPr>
          <w:rFonts w:ascii="Times New Roman" w:hAnsi="Times New Roman"/>
        </w:rPr>
        <w:t>In re the termination of parental rights to A.G., a person under the age of 18:</w:t>
      </w:r>
      <w:r w:rsidR="00AA3532">
        <w:rPr>
          <w:rFonts w:ascii="Times New Roman" w:hAnsi="Times New Roman"/>
          <w:b/>
        </w:rPr>
        <w:t xml:space="preserve"> </w:t>
      </w:r>
      <w:r w:rsidRPr="00DE6321">
        <w:rPr>
          <w:rFonts w:ascii="Times New Roman" w:hAnsi="Times New Roman"/>
        </w:rPr>
        <w:t>State of Wisconsin,</w:t>
      </w:r>
      <w:r w:rsidR="00AA3532">
        <w:rPr>
          <w:rFonts w:ascii="Times New Roman" w:hAnsi="Times New Roman"/>
          <w:b/>
        </w:rPr>
        <w:t xml:space="preserve"> </w:t>
      </w:r>
      <w:r w:rsidR="00AA3532">
        <w:rPr>
          <w:rFonts w:ascii="Times New Roman" w:hAnsi="Times New Roman"/>
        </w:rPr>
        <w:t>Petitioner-Respondent-Petitioner</w:t>
      </w:r>
      <w:r w:rsidR="00AA3532">
        <w:rPr>
          <w:rFonts w:ascii="Times New Roman" w:hAnsi="Times New Roman"/>
          <w:b/>
        </w:rPr>
        <w:t xml:space="preserve"> </w:t>
      </w:r>
      <w:r w:rsidRPr="00DE6321">
        <w:rPr>
          <w:rFonts w:ascii="Times New Roman" w:hAnsi="Times New Roman"/>
        </w:rPr>
        <w:t>v.</w:t>
      </w:r>
      <w:r w:rsidR="00AA3532">
        <w:rPr>
          <w:rFonts w:ascii="Times New Roman" w:hAnsi="Times New Roman"/>
          <w:b/>
        </w:rPr>
        <w:t xml:space="preserve"> </w:t>
      </w:r>
      <w:r w:rsidRPr="00DE6321">
        <w:rPr>
          <w:rFonts w:ascii="Times New Roman" w:hAnsi="Times New Roman"/>
        </w:rPr>
        <w:t>A. G.,</w:t>
      </w:r>
      <w:r w:rsidR="00AA3532">
        <w:rPr>
          <w:rFonts w:ascii="Times New Roman" w:hAnsi="Times New Roman"/>
          <w:b/>
        </w:rPr>
        <w:t xml:space="preserve"> </w:t>
      </w:r>
      <w:r w:rsidRPr="00DE6321">
        <w:rPr>
          <w:rFonts w:ascii="Times New Roman" w:hAnsi="Times New Roman"/>
        </w:rPr>
        <w:t>Resp</w:t>
      </w:r>
      <w:r w:rsidR="00AA3532">
        <w:rPr>
          <w:rFonts w:ascii="Times New Roman" w:hAnsi="Times New Roman"/>
        </w:rPr>
        <w:t>ondent-Appellant</w:t>
      </w:r>
    </w:p>
    <w:p w:rsidR="00DE6321" w:rsidRPr="00DE6321" w:rsidRDefault="00DE6321" w:rsidP="00DE6321">
      <w:pPr>
        <w:rPr>
          <w:rFonts w:ascii="Times New Roman" w:hAnsi="Times New Roman"/>
          <w:b/>
        </w:rPr>
      </w:pPr>
    </w:p>
    <w:p w:rsidR="00DE6321" w:rsidRPr="00DE6321" w:rsidRDefault="00DE6321" w:rsidP="00DE6321">
      <w:pPr>
        <w:rPr>
          <w:rFonts w:ascii="Times New Roman" w:hAnsi="Times New Roman"/>
          <w:b/>
        </w:rPr>
      </w:pPr>
      <w:r w:rsidRPr="00DE6321">
        <w:rPr>
          <w:rFonts w:ascii="Times New Roman" w:hAnsi="Times New Roman"/>
          <w:b/>
        </w:rPr>
        <w:t>Issues presented by the Guardian ad Litem:</w:t>
      </w:r>
    </w:p>
    <w:p w:rsidR="00DE6321" w:rsidRPr="00DE6321" w:rsidRDefault="00DE6321" w:rsidP="00DE6321">
      <w:pPr>
        <w:numPr>
          <w:ilvl w:val="0"/>
          <w:numId w:val="4"/>
        </w:numPr>
        <w:rPr>
          <w:rFonts w:ascii="Times New Roman" w:hAnsi="Times New Roman"/>
        </w:rPr>
      </w:pPr>
      <w:r w:rsidRPr="00DE6321">
        <w:rPr>
          <w:rFonts w:ascii="Times New Roman" w:hAnsi="Times New Roman"/>
        </w:rPr>
        <w:t xml:space="preserve">Whether criminal procedures prescribed in </w:t>
      </w:r>
      <w:r w:rsidRPr="00DE6321">
        <w:rPr>
          <w:rFonts w:ascii="Times New Roman" w:hAnsi="Times New Roman"/>
          <w:u w:val="single"/>
        </w:rPr>
        <w:t>Bangert</w:t>
      </w:r>
      <w:r w:rsidRPr="00DE6321">
        <w:rPr>
          <w:rFonts w:ascii="Times New Roman" w:hAnsi="Times New Roman"/>
        </w:rPr>
        <w:t xml:space="preserve"> (</w:t>
      </w:r>
      <w:r w:rsidRPr="00DE6321">
        <w:rPr>
          <w:rFonts w:ascii="Times New Roman" w:hAnsi="Times New Roman"/>
          <w:u w:val="single"/>
        </w:rPr>
        <w:t>State v. Bangert</w:t>
      </w:r>
      <w:r w:rsidRPr="00DE6321">
        <w:rPr>
          <w:rFonts w:ascii="Times New Roman" w:hAnsi="Times New Roman"/>
        </w:rPr>
        <w:t>, 131 Wis. 2d 246, 389 N.W.2d 12 (1986)) regarding review of a motion to withdraw plea should rigidly apply to termination of parental rights proceedings.</w:t>
      </w:r>
    </w:p>
    <w:p w:rsidR="00DE6321" w:rsidRPr="00DE6321" w:rsidRDefault="00DE6321" w:rsidP="00DE6321">
      <w:pPr>
        <w:numPr>
          <w:ilvl w:val="0"/>
          <w:numId w:val="4"/>
        </w:numPr>
        <w:rPr>
          <w:rFonts w:ascii="Times New Roman" w:hAnsi="Times New Roman"/>
        </w:rPr>
      </w:pPr>
      <w:r w:rsidRPr="00DE6321">
        <w:rPr>
          <w:rFonts w:ascii="Times New Roman" w:hAnsi="Times New Roman"/>
        </w:rPr>
        <w:t>Whether a respondent parent loses their right to appeal after failing to attend a remand hearing for which they were provided sufficient notice of the hearing and for which there is no excuse given for their lack of appearance.</w:t>
      </w:r>
    </w:p>
    <w:p w:rsidR="00DE6321" w:rsidRPr="00DE6321" w:rsidRDefault="00AA3532" w:rsidP="00DE632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Issue</w:t>
      </w:r>
      <w:r w:rsidR="00DE6321" w:rsidRPr="00DE6321">
        <w:rPr>
          <w:rFonts w:ascii="Times New Roman" w:hAnsi="Times New Roman"/>
          <w:b/>
        </w:rPr>
        <w:t xml:space="preserve"> presented by the State:</w:t>
      </w:r>
    </w:p>
    <w:p w:rsidR="00DE6321" w:rsidRPr="005C4CCF" w:rsidRDefault="00DE6321" w:rsidP="007830C7">
      <w:pPr>
        <w:numPr>
          <w:ilvl w:val="0"/>
          <w:numId w:val="16"/>
        </w:numPr>
        <w:rPr>
          <w:rFonts w:ascii="Times New Roman" w:hAnsi="Times New Roman"/>
        </w:rPr>
      </w:pPr>
      <w:r w:rsidRPr="00AA3532">
        <w:rPr>
          <w:rFonts w:ascii="Times New Roman" w:hAnsi="Times New Roman"/>
        </w:rPr>
        <w:t>Was A.G.</w:t>
      </w:r>
      <w:r w:rsidR="008132F6">
        <w:rPr>
          <w:rFonts w:ascii="Times New Roman" w:hAnsi="Times New Roman"/>
        </w:rPr>
        <w:t>’</w:t>
      </w:r>
      <w:r w:rsidRPr="00AA3532">
        <w:rPr>
          <w:rFonts w:ascii="Times New Roman" w:hAnsi="Times New Roman"/>
        </w:rPr>
        <w:t xml:space="preserve">s plea entered knowingly, intelligently, and voluntarily?  </w:t>
      </w:r>
      <w:r w:rsidRPr="00AA3532">
        <w:rPr>
          <w:rFonts w:ascii="Times New Roman" w:hAnsi="Times New Roman"/>
          <w:bCs/>
        </w:rPr>
        <w:t xml:space="preserve"> </w:t>
      </w:r>
      <w:r w:rsidRPr="00AA3532">
        <w:rPr>
          <w:rFonts w:ascii="Times New Roman" w:hAnsi="Times New Roman"/>
        </w:rPr>
        <w:t xml:space="preserve"> </w:t>
      </w:r>
    </w:p>
    <w:p w:rsidR="005C4CCF" w:rsidRDefault="005C4CCF" w:rsidP="005C2B80">
      <w:pPr>
        <w:rPr>
          <w:rFonts w:ascii="Times New Roman" w:hAnsi="Times New Roman"/>
        </w:rPr>
      </w:pPr>
    </w:p>
    <w:p w:rsidR="005C2B80" w:rsidRPr="005C4CCF" w:rsidRDefault="005C2B80" w:rsidP="005C2B80">
      <w:pPr>
        <w:rPr>
          <w:rFonts w:ascii="Times New Roman" w:hAnsi="Times New Roman"/>
        </w:rPr>
      </w:pPr>
      <w:r w:rsidRPr="005C4CCF">
        <w:rPr>
          <w:rFonts w:ascii="Times New Roman" w:hAnsi="Times New Roman"/>
        </w:rPr>
        <w:t xml:space="preserve">(Justice Patience Drake Roggensack did not participate) </w:t>
      </w:r>
    </w:p>
    <w:p w:rsidR="005C2B80" w:rsidRDefault="005C2B80" w:rsidP="007830C7">
      <w:pPr>
        <w:rPr>
          <w:rFonts w:ascii="Times New Roman" w:hAnsi="Times New Roman"/>
        </w:rPr>
      </w:pPr>
    </w:p>
    <w:p w:rsidR="00DE6321" w:rsidRDefault="00DE6321" w:rsidP="00E15474">
      <w:pPr>
        <w:rPr>
          <w:rFonts w:ascii="Times New Roman" w:hAnsi="Times New Roman"/>
        </w:rPr>
      </w:pPr>
    </w:p>
    <w:p w:rsidR="002E0129" w:rsidRDefault="006E483A" w:rsidP="00E15474">
      <w:pPr>
        <w:rPr>
          <w:rFonts w:ascii="Times New Roman" w:eastAsia="Calibri" w:hAnsi="Times New Roman"/>
          <w:szCs w:val="24"/>
        </w:rPr>
      </w:pPr>
      <w:r w:rsidRPr="006E483A">
        <w:rPr>
          <w:rFonts w:ascii="Times New Roman" w:eastAsia="Calibri" w:hAnsi="Times New Roman"/>
          <w:b/>
          <w:szCs w:val="24"/>
        </w:rPr>
        <w:lastRenderedPageBreak/>
        <w:t xml:space="preserve">Review denied: </w:t>
      </w:r>
      <w:r w:rsidRPr="006E483A">
        <w:rPr>
          <w:rFonts w:ascii="Times New Roman" w:eastAsia="Calibri" w:hAnsi="Times New Roman"/>
          <w:szCs w:val="24"/>
        </w:rPr>
        <w:t>The Supreme Court denied review in the following cases. As the state</w:t>
      </w:r>
      <w:r w:rsidR="008132F6">
        <w:rPr>
          <w:rFonts w:ascii="Times New Roman" w:eastAsia="Calibri" w:hAnsi="Times New Roman"/>
          <w:szCs w:val="24"/>
        </w:rPr>
        <w:t>’</w:t>
      </w:r>
      <w:r w:rsidRPr="006E483A">
        <w:rPr>
          <w:rFonts w:ascii="Times New Roman" w:eastAsia="Calibri" w:hAnsi="Times New Roman"/>
          <w:szCs w:val="24"/>
        </w:rPr>
        <w:t xml:space="preserve">s law-developing court, the Supreme Court exercises its discretion to select for review only those cases that fit certain </w:t>
      </w:r>
      <w:hyperlink r:id="rId12" w:history="1">
        <w:r w:rsidRPr="006E483A">
          <w:rPr>
            <w:rFonts w:ascii="Times New Roman" w:eastAsia="Calibri" w:hAnsi="Times New Roman"/>
            <w:color w:val="0000FF"/>
            <w:szCs w:val="24"/>
            <w:u w:val="single"/>
          </w:rPr>
          <w:t>statutory criteria</w:t>
        </w:r>
      </w:hyperlink>
      <w:r w:rsidRPr="006E483A">
        <w:rPr>
          <w:rFonts w:ascii="Times New Roman" w:eastAsia="Calibri" w:hAnsi="Times New Roman"/>
          <w:szCs w:val="24"/>
        </w:rPr>
        <w:t xml:space="preserve"> (see Wis. Stat. § 809.62). Except where indicated, these cases came to the Court via petition for review by the party who lost in the lower court:</w:t>
      </w:r>
      <w:r w:rsidR="00E15474" w:rsidRPr="002E0129">
        <w:rPr>
          <w:rFonts w:ascii="Times New Roman" w:eastAsia="Calibri" w:hAnsi="Times New Roman"/>
          <w:szCs w:val="24"/>
        </w:rPr>
        <w:t xml:space="preserve"> </w:t>
      </w:r>
    </w:p>
    <w:p w:rsidR="00DE6321" w:rsidRDefault="00DE6321" w:rsidP="00E15474">
      <w:pPr>
        <w:rPr>
          <w:rFonts w:ascii="Times New Roman" w:eastAsia="Calibri" w:hAnsi="Times New Roman"/>
          <w:szCs w:val="24"/>
        </w:rPr>
      </w:pPr>
    </w:p>
    <w:tbl>
      <w:tblPr>
        <w:tblStyle w:val="TableGrid"/>
        <w:tblW w:w="801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4807"/>
      </w:tblGrid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2022AP1040-W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4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Kurtz v. Circuit Court for Sheboygan County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2022AP1237-W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4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Patterson v. Circuit Court for Kenosha County</w:t>
            </w:r>
            <w:r w:rsidR="00CA2603">
              <w:rPr>
                <w:rFonts w:ascii="Times New Roman" w:hAnsi="Times New Roman"/>
              </w:rPr>
              <w:t xml:space="preserve"> 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2020AP1280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Mick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2020AP1429-CR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Moronez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2020AP1904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Geigle v. Benner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2020AP1955-CRNM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Carter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2020AP2063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Hill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2021AP533-CR</w:t>
            </w:r>
          </w:p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2021AP534-CR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Smiter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2021AP535-CR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Jackson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2021AP606-CR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Mitchell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2021AP708-CR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Meisenhelder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2021AP732-CR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Warrix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2021AP949-CR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Arendt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2021AP953-CR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Matagi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2021AP1069-CR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Pouzar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2021AP1378-CR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House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2021AP1509-CR</w:t>
            </w:r>
          </w:p>
          <w:p w:rsidR="00AA3532" w:rsidRPr="003C2FE9" w:rsidRDefault="00AA3532" w:rsidP="007032FC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2021AP1654-CR</w:t>
            </w:r>
          </w:p>
        </w:tc>
        <w:tc>
          <w:tcPr>
            <w:tcW w:w="4807" w:type="dxa"/>
          </w:tcPr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Thiry</w:t>
            </w:r>
          </w:p>
          <w:p w:rsidR="00AA3532" w:rsidRPr="003C2FE9" w:rsidRDefault="00AA3532" w:rsidP="007032FC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Ferraro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AA3532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2021AP1615-W</w:t>
            </w:r>
          </w:p>
        </w:tc>
        <w:tc>
          <w:tcPr>
            <w:tcW w:w="4807" w:type="dxa"/>
          </w:tcPr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  <w:u w:val="single"/>
              </w:rPr>
              <w:t>Rossin v. Circuit Court of Grant County</w:t>
            </w:r>
            <w:r w:rsidR="00CA2603">
              <w:rPr>
                <w:rFonts w:ascii="Times New Roman" w:hAnsi="Times New Roman"/>
              </w:rPr>
              <w:t xml:space="preserve"> 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AA3532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2022AP1258-W</w:t>
            </w:r>
          </w:p>
        </w:tc>
        <w:tc>
          <w:tcPr>
            <w:tcW w:w="4807" w:type="dxa"/>
          </w:tcPr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 xml:space="preserve">Pierce v. </w:t>
            </w:r>
            <w:r w:rsidR="008132F6">
              <w:rPr>
                <w:rFonts w:ascii="Times New Roman" w:hAnsi="Times New Roman"/>
                <w:u w:val="single"/>
              </w:rPr>
              <w:t>Court of Appeals</w:t>
            </w:r>
            <w:r w:rsidRPr="003C2FE9">
              <w:rPr>
                <w:rFonts w:ascii="Times New Roman" w:hAnsi="Times New Roman"/>
                <w:u w:val="single"/>
              </w:rPr>
              <w:t xml:space="preserve">, District IV 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AA3532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2020AP1658</w:t>
            </w:r>
          </w:p>
        </w:tc>
        <w:tc>
          <w:tcPr>
            <w:tcW w:w="4807" w:type="dxa"/>
          </w:tcPr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Burby v. Langlade County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AA3532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2021AP666-CR</w:t>
            </w:r>
          </w:p>
        </w:tc>
        <w:tc>
          <w:tcPr>
            <w:tcW w:w="4807" w:type="dxa"/>
          </w:tcPr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Deegan</w:t>
            </w:r>
            <w:bookmarkStart w:id="0" w:name="_GoBack"/>
            <w:bookmarkEnd w:id="0"/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AA3532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2021AP1943-CR</w:t>
            </w:r>
          </w:p>
        </w:tc>
        <w:tc>
          <w:tcPr>
            <w:tcW w:w="4807" w:type="dxa"/>
          </w:tcPr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Blount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AA3532">
            <w:pPr>
              <w:spacing w:after="200"/>
              <w:ind w:right="18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lastRenderedPageBreak/>
              <w:t>2021AP2220</w:t>
            </w:r>
          </w:p>
        </w:tc>
        <w:tc>
          <w:tcPr>
            <w:tcW w:w="4807" w:type="dxa"/>
          </w:tcPr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 xml:space="preserve">Board of Regents of the U.W. v. Perkins </w:t>
            </w:r>
          </w:p>
        </w:tc>
      </w:tr>
      <w:tr w:rsidR="00AA3532" w:rsidTr="007032FC">
        <w:trPr>
          <w:cantSplit/>
        </w:trPr>
        <w:tc>
          <w:tcPr>
            <w:tcW w:w="3203" w:type="dxa"/>
          </w:tcPr>
          <w:p w:rsidR="00AA3532" w:rsidRPr="003C2FE9" w:rsidRDefault="00AA3532" w:rsidP="003C2FE9">
            <w:pPr>
              <w:spacing w:after="20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2022AP398-FT</w:t>
            </w:r>
          </w:p>
          <w:p w:rsidR="00AA3532" w:rsidRPr="003C2FE9" w:rsidRDefault="00AA3532" w:rsidP="00CA2603">
            <w:pPr>
              <w:spacing w:after="24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2022AP797-OA</w:t>
            </w:r>
          </w:p>
          <w:p w:rsidR="00AA3532" w:rsidRPr="003C2FE9" w:rsidRDefault="00AA3532" w:rsidP="003C2FE9">
            <w:pPr>
              <w:spacing w:after="20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2021AP29-CR</w:t>
            </w:r>
          </w:p>
          <w:p w:rsidR="00AA3532" w:rsidRPr="003C2FE9" w:rsidRDefault="00AA3532" w:rsidP="003C2FE9">
            <w:pPr>
              <w:spacing w:after="20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2021AP85-CR</w:t>
            </w:r>
          </w:p>
          <w:p w:rsidR="00AA3532" w:rsidRPr="003C2FE9" w:rsidRDefault="00AA3532" w:rsidP="003C2FE9">
            <w:pPr>
              <w:spacing w:after="20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2021AP297-CR</w:t>
            </w:r>
          </w:p>
          <w:p w:rsidR="00AA3532" w:rsidRPr="003C2FE9" w:rsidRDefault="00AA3532" w:rsidP="003C2FE9">
            <w:pPr>
              <w:spacing w:after="20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2021AP472-CR</w:t>
            </w:r>
          </w:p>
          <w:p w:rsidR="00AA3532" w:rsidRPr="003C2FE9" w:rsidRDefault="00AA3532" w:rsidP="003C2FE9">
            <w:pPr>
              <w:spacing w:after="20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2021AP694-CR</w:t>
            </w:r>
          </w:p>
          <w:p w:rsidR="00CC0001" w:rsidRPr="003C2FE9" w:rsidRDefault="003C2FE9" w:rsidP="003C2FE9">
            <w:pPr>
              <w:spacing w:after="20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2021AP698</w:t>
            </w:r>
          </w:p>
          <w:p w:rsidR="00AA3532" w:rsidRPr="003C2FE9" w:rsidRDefault="00AA3532" w:rsidP="003C2FE9">
            <w:pPr>
              <w:spacing w:after="24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2021AP1133-CR</w:t>
            </w:r>
          </w:p>
          <w:p w:rsidR="00AA3532" w:rsidRPr="003C2FE9" w:rsidRDefault="00AA3532" w:rsidP="003C2FE9">
            <w:pPr>
              <w:spacing w:after="20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2021AP1161</w:t>
            </w:r>
          </w:p>
          <w:p w:rsidR="00CC0001" w:rsidRPr="003C2FE9" w:rsidRDefault="00CC0001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</w:p>
          <w:p w:rsidR="00AA3532" w:rsidRPr="003C2FE9" w:rsidRDefault="00AA3532" w:rsidP="00CA2603">
            <w:pPr>
              <w:spacing w:after="24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2021AP1263</w:t>
            </w:r>
          </w:p>
          <w:p w:rsidR="00AA3532" w:rsidRPr="003C2FE9" w:rsidRDefault="00AA3532" w:rsidP="003C2FE9">
            <w:pPr>
              <w:spacing w:after="20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2021AP2137</w:t>
            </w:r>
          </w:p>
          <w:p w:rsidR="00AA3532" w:rsidRPr="003C2FE9" w:rsidRDefault="00AA3532" w:rsidP="003C2FE9">
            <w:pPr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2022AP524</w:t>
            </w:r>
          </w:p>
          <w:p w:rsidR="00AA3532" w:rsidRPr="003C2FE9" w:rsidRDefault="00AA3532" w:rsidP="003C2FE9">
            <w:pPr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2022AP525</w:t>
            </w:r>
          </w:p>
          <w:p w:rsidR="003C2FE9" w:rsidRPr="003C2FE9" w:rsidRDefault="003C2FE9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</w:p>
          <w:p w:rsidR="00AA3532" w:rsidRDefault="00AA3532" w:rsidP="007B40F0">
            <w:pPr>
              <w:spacing w:after="240"/>
              <w:ind w:right="14"/>
              <w:jc w:val="both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2022XX675-CR</w:t>
            </w:r>
          </w:p>
          <w:p w:rsidR="00A13303" w:rsidRDefault="00A13303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2022AP602</w:t>
            </w:r>
          </w:p>
          <w:p w:rsidR="00A13303" w:rsidRDefault="00A13303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2022AP810-W</w:t>
            </w:r>
          </w:p>
          <w:p w:rsidR="007B40F0" w:rsidRDefault="007B40F0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</w:p>
          <w:p w:rsidR="007B40F0" w:rsidRDefault="007B40F0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2020AP1406</w:t>
            </w:r>
          </w:p>
          <w:p w:rsidR="00A13303" w:rsidRDefault="00A13303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</w:p>
          <w:p w:rsidR="00A13303" w:rsidRDefault="00A13303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</w:p>
          <w:p w:rsidR="00A13303" w:rsidRDefault="00A13303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</w:p>
          <w:p w:rsidR="00A13303" w:rsidRDefault="00A13303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</w:p>
          <w:p w:rsidR="00A13303" w:rsidRDefault="00A13303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</w:p>
          <w:p w:rsidR="00A13303" w:rsidRDefault="00A13303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</w:p>
          <w:p w:rsidR="00A13303" w:rsidRPr="003C2FE9" w:rsidRDefault="00A13303" w:rsidP="00CC0001">
            <w:pPr>
              <w:spacing w:after="120"/>
              <w:ind w:right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4807" w:type="dxa"/>
          </w:tcPr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Waukesha County v. D.J.P.</w:t>
            </w:r>
          </w:p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McHenry v. Arm</w:t>
            </w:r>
            <w:r w:rsidR="00CA2603">
              <w:rPr>
                <w:rFonts w:ascii="Times New Roman" w:hAnsi="Times New Roman"/>
                <w:u w:val="single"/>
              </w:rPr>
              <w:t xml:space="preserve">strong Containers, Inc. </w:t>
            </w:r>
          </w:p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Zuerner</w:t>
            </w:r>
          </w:p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Crawford</w:t>
            </w:r>
          </w:p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Sweet</w:t>
            </w:r>
          </w:p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Giguere</w:t>
            </w:r>
          </w:p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Linton</w:t>
            </w:r>
          </w:p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Phelps</w:t>
            </w:r>
          </w:p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Nelson</w:t>
            </w:r>
          </w:p>
          <w:p w:rsidR="00AA3532" w:rsidRPr="003C2FE9" w:rsidRDefault="00AA3532" w:rsidP="003C2FE9">
            <w:pPr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Heyer v. Clintonville</w:t>
            </w:r>
          </w:p>
          <w:p w:rsidR="00AA3532" w:rsidRPr="003C2FE9" w:rsidRDefault="003C2FE9" w:rsidP="003C2FE9">
            <w:pPr>
              <w:spacing w:after="120"/>
              <w:ind w:right="72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(Justice Rebecca Grassl Bradley and Justice Brian Hagedorn dissent)</w:t>
            </w:r>
          </w:p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Mallett v. LIRC</w:t>
            </w:r>
          </w:p>
          <w:p w:rsidR="00AA3532" w:rsidRPr="003C2FE9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D.L.</w:t>
            </w:r>
          </w:p>
          <w:p w:rsidR="00AA3532" w:rsidRPr="003C2FE9" w:rsidRDefault="00AA3532" w:rsidP="00CC0001">
            <w:pPr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S.S.M.</w:t>
            </w:r>
          </w:p>
          <w:p w:rsidR="00AA3532" w:rsidRPr="003C2FE9" w:rsidRDefault="00CC0001" w:rsidP="003C2FE9">
            <w:pPr>
              <w:spacing w:after="120"/>
              <w:ind w:right="72"/>
              <w:rPr>
                <w:rFonts w:ascii="Times New Roman" w:hAnsi="Times New Roman"/>
              </w:rPr>
            </w:pPr>
            <w:r w:rsidRPr="003C2FE9">
              <w:rPr>
                <w:rFonts w:ascii="Times New Roman" w:hAnsi="Times New Roman"/>
              </w:rPr>
              <w:t>(Justice Patience Drake Roggensack did not participate)</w:t>
            </w:r>
          </w:p>
          <w:p w:rsidR="00AA3532" w:rsidRDefault="00AA3532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 w:rsidRPr="003C2FE9">
              <w:rPr>
                <w:rFonts w:ascii="Times New Roman" w:hAnsi="Times New Roman"/>
                <w:u w:val="single"/>
              </w:rPr>
              <w:t>State v. Hernandez</w:t>
            </w:r>
          </w:p>
          <w:p w:rsidR="00A13303" w:rsidRDefault="00A13303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McCarthy v. Pagel</w:t>
            </w:r>
            <w:r w:rsidR="008132F6">
              <w:rPr>
                <w:rFonts w:ascii="Times New Roman" w:hAnsi="Times New Roman"/>
              </w:rPr>
              <w:t xml:space="preserve"> (b</w:t>
            </w:r>
            <w:r w:rsidRPr="008132F6">
              <w:rPr>
                <w:rFonts w:ascii="Times New Roman" w:hAnsi="Times New Roman"/>
              </w:rPr>
              <w:t>ypass)</w:t>
            </w:r>
          </w:p>
          <w:p w:rsidR="00A13303" w:rsidRDefault="00A13303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Valadez v. Circuit Court for Waukesha County</w:t>
            </w:r>
          </w:p>
          <w:p w:rsidR="007B40F0" w:rsidRPr="003C2FE9" w:rsidRDefault="007B40F0" w:rsidP="00AA3532">
            <w:pPr>
              <w:spacing w:after="200"/>
              <w:ind w:right="72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State v. Kothbauer</w:t>
            </w:r>
          </w:p>
        </w:tc>
      </w:tr>
    </w:tbl>
    <w:p w:rsidR="00AA3532" w:rsidRDefault="00AA3532" w:rsidP="00E15474">
      <w:pPr>
        <w:rPr>
          <w:rFonts w:ascii="Times New Roman" w:eastAsia="Calibri" w:hAnsi="Times New Roman"/>
          <w:szCs w:val="24"/>
        </w:rPr>
      </w:pPr>
    </w:p>
    <w:sectPr w:rsidR="00AA3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841" w:rsidRDefault="00E02841" w:rsidP="00E02841">
      <w:r>
        <w:separator/>
      </w:r>
    </w:p>
  </w:endnote>
  <w:endnote w:type="continuationSeparator" w:id="0">
    <w:p w:rsidR="00E02841" w:rsidRDefault="00E02841" w:rsidP="00E0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841" w:rsidRDefault="00E02841" w:rsidP="00E02841">
      <w:r>
        <w:separator/>
      </w:r>
    </w:p>
  </w:footnote>
  <w:footnote w:type="continuationSeparator" w:id="0">
    <w:p w:rsidR="00E02841" w:rsidRDefault="00E02841" w:rsidP="00E0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D65"/>
    <w:multiLevelType w:val="hybridMultilevel"/>
    <w:tmpl w:val="CEC02468"/>
    <w:lvl w:ilvl="0" w:tplc="9A227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85194"/>
    <w:multiLevelType w:val="hybridMultilevel"/>
    <w:tmpl w:val="29AE503A"/>
    <w:lvl w:ilvl="0" w:tplc="3C98F9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55755"/>
    <w:multiLevelType w:val="hybridMultilevel"/>
    <w:tmpl w:val="726051B0"/>
    <w:lvl w:ilvl="0" w:tplc="925A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8B0659"/>
    <w:multiLevelType w:val="hybridMultilevel"/>
    <w:tmpl w:val="CBF2A5D0"/>
    <w:lvl w:ilvl="0" w:tplc="6430D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931122"/>
    <w:multiLevelType w:val="hybridMultilevel"/>
    <w:tmpl w:val="DD7EEEE2"/>
    <w:lvl w:ilvl="0" w:tplc="0409000F">
      <w:start w:val="1"/>
      <w:numFmt w:val="decimal"/>
      <w:lvlText w:val="%1."/>
      <w:lvlJc w:val="left"/>
      <w:pPr>
        <w:ind w:left="2448" w:hanging="360"/>
      </w:p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5" w15:restartNumberingAfterBreak="0">
    <w:nsid w:val="4B53034E"/>
    <w:multiLevelType w:val="hybridMultilevel"/>
    <w:tmpl w:val="7D8E19A0"/>
    <w:lvl w:ilvl="0" w:tplc="56CA0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EE737B"/>
    <w:multiLevelType w:val="hybridMultilevel"/>
    <w:tmpl w:val="E1C294AC"/>
    <w:lvl w:ilvl="0" w:tplc="56CA0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FE5EA8"/>
    <w:multiLevelType w:val="hybridMultilevel"/>
    <w:tmpl w:val="7F02141E"/>
    <w:lvl w:ilvl="0" w:tplc="BB7AE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05B5A"/>
    <w:multiLevelType w:val="hybridMultilevel"/>
    <w:tmpl w:val="FD0C836E"/>
    <w:lvl w:ilvl="0" w:tplc="2D00C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D45692"/>
    <w:multiLevelType w:val="hybridMultilevel"/>
    <w:tmpl w:val="33188A8E"/>
    <w:lvl w:ilvl="0" w:tplc="56CA0C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B83FFC"/>
    <w:multiLevelType w:val="hybridMultilevel"/>
    <w:tmpl w:val="54E2DFC6"/>
    <w:lvl w:ilvl="0" w:tplc="F83A8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F100B"/>
    <w:multiLevelType w:val="hybridMultilevel"/>
    <w:tmpl w:val="BACA6288"/>
    <w:lvl w:ilvl="0" w:tplc="79D45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711666"/>
    <w:multiLevelType w:val="hybridMultilevel"/>
    <w:tmpl w:val="25F0C506"/>
    <w:lvl w:ilvl="0" w:tplc="8DBCD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877451"/>
    <w:multiLevelType w:val="hybridMultilevel"/>
    <w:tmpl w:val="D1A66042"/>
    <w:lvl w:ilvl="0" w:tplc="2668C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DA2D22"/>
    <w:multiLevelType w:val="hybridMultilevel"/>
    <w:tmpl w:val="6D640258"/>
    <w:lvl w:ilvl="0" w:tplc="EBE2F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425E4C"/>
    <w:multiLevelType w:val="hybridMultilevel"/>
    <w:tmpl w:val="EAFEC476"/>
    <w:lvl w:ilvl="0" w:tplc="796A4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41"/>
    <w:rsid w:val="00012855"/>
    <w:rsid w:val="00070930"/>
    <w:rsid w:val="0009088D"/>
    <w:rsid w:val="001616D6"/>
    <w:rsid w:val="001A0BF7"/>
    <w:rsid w:val="001A3EBB"/>
    <w:rsid w:val="00270E52"/>
    <w:rsid w:val="002E0129"/>
    <w:rsid w:val="002F58CE"/>
    <w:rsid w:val="00325296"/>
    <w:rsid w:val="00360B80"/>
    <w:rsid w:val="003B002E"/>
    <w:rsid w:val="003C2FE9"/>
    <w:rsid w:val="0041272A"/>
    <w:rsid w:val="00434388"/>
    <w:rsid w:val="004C6695"/>
    <w:rsid w:val="005546B7"/>
    <w:rsid w:val="005B6462"/>
    <w:rsid w:val="005C2B80"/>
    <w:rsid w:val="005C4CCF"/>
    <w:rsid w:val="005D5C6F"/>
    <w:rsid w:val="0063186D"/>
    <w:rsid w:val="006433D7"/>
    <w:rsid w:val="006E2ECB"/>
    <w:rsid w:val="006E483A"/>
    <w:rsid w:val="0074367D"/>
    <w:rsid w:val="007830C7"/>
    <w:rsid w:val="007B40F0"/>
    <w:rsid w:val="00802B09"/>
    <w:rsid w:val="008132F6"/>
    <w:rsid w:val="00894E05"/>
    <w:rsid w:val="008B0F8F"/>
    <w:rsid w:val="008C3BEE"/>
    <w:rsid w:val="009166B3"/>
    <w:rsid w:val="00962673"/>
    <w:rsid w:val="009672C9"/>
    <w:rsid w:val="0097113E"/>
    <w:rsid w:val="00982AA1"/>
    <w:rsid w:val="009B4FAF"/>
    <w:rsid w:val="00A13303"/>
    <w:rsid w:val="00AA3532"/>
    <w:rsid w:val="00AF7581"/>
    <w:rsid w:val="00AF7C04"/>
    <w:rsid w:val="00B56CD6"/>
    <w:rsid w:val="00B65986"/>
    <w:rsid w:val="00BE76D0"/>
    <w:rsid w:val="00C21F16"/>
    <w:rsid w:val="00C27651"/>
    <w:rsid w:val="00C4290D"/>
    <w:rsid w:val="00C5475E"/>
    <w:rsid w:val="00C763F4"/>
    <w:rsid w:val="00C801A6"/>
    <w:rsid w:val="00CA2603"/>
    <w:rsid w:val="00CC0001"/>
    <w:rsid w:val="00CC3FA3"/>
    <w:rsid w:val="00CE387B"/>
    <w:rsid w:val="00DC1A9B"/>
    <w:rsid w:val="00DE6321"/>
    <w:rsid w:val="00DF0600"/>
    <w:rsid w:val="00E02841"/>
    <w:rsid w:val="00E1207D"/>
    <w:rsid w:val="00E15474"/>
    <w:rsid w:val="00E27012"/>
    <w:rsid w:val="00E81400"/>
    <w:rsid w:val="00F32FCB"/>
    <w:rsid w:val="00F81693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409E"/>
  <w15:chartTrackingRefBased/>
  <w15:docId w15:val="{C9D99D55-93B3-4CDF-B3C4-CA69BB0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841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ndateText-SC">
    <w:name w:val="Mandate Text - SC"/>
    <w:rsid w:val="00E02841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ootnoteText-SC">
    <w:name w:val="Footnote Text - SC"/>
    <w:rsid w:val="00E02841"/>
    <w:pPr>
      <w:keepLines/>
      <w:widowControl w:val="0"/>
      <w:spacing w:after="24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IndentQuote2-SC">
    <w:name w:val="Indent Quote 2 - SC"/>
    <w:rsid w:val="00E02841"/>
    <w:pPr>
      <w:spacing w:before="240" w:after="0" w:line="240" w:lineRule="exact"/>
      <w:ind w:left="1440" w:right="144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ReviewText-SC">
    <w:name w:val="Review Text - SC"/>
    <w:rsid w:val="00E02841"/>
    <w:pPr>
      <w:tabs>
        <w:tab w:val="left" w:pos="1440"/>
      </w:tabs>
      <w:spacing w:after="0" w:line="480" w:lineRule="exact"/>
      <w:jc w:val="both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rsid w:val="00E02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E02841"/>
    <w:rPr>
      <w:vertAlign w:val="superscript"/>
    </w:rPr>
  </w:style>
  <w:style w:type="paragraph" w:customStyle="1" w:styleId="Caption1-SC">
    <w:name w:val="Caption 1 - SC"/>
    <w:rsid w:val="00E02841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6E48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6E483A"/>
    <w:rPr>
      <w:rFonts w:ascii="Times New Roman" w:eastAsia="Times New Roman" w:hAnsi="Times New Roman" w:cs="Times New Roman"/>
      <w:sz w:val="24"/>
      <w:szCs w:val="20"/>
    </w:rPr>
  </w:style>
  <w:style w:type="paragraph" w:customStyle="1" w:styleId="LtrHead1-SC">
    <w:name w:val="Ltr Head 1 - SC"/>
    <w:rsid w:val="006E483A"/>
    <w:pPr>
      <w:spacing w:after="0" w:line="280" w:lineRule="exact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trHead2-SC">
    <w:name w:val="Ltr Head 2 - SC"/>
    <w:rsid w:val="006E483A"/>
    <w:pPr>
      <w:spacing w:after="0" w:line="28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trHead3-SC">
    <w:name w:val="Ltr Head 3 - SC"/>
    <w:rsid w:val="006E483A"/>
    <w:pPr>
      <w:spacing w:after="0" w:line="180" w:lineRule="exact"/>
    </w:pPr>
    <w:rPr>
      <w:rFonts w:ascii="Times New Roman" w:eastAsia="Times New Roman" w:hAnsi="Times New Roman" w:cs="Times New Roman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8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xt.legis.state.wi.us/nxt/gateway.dll?f=templates&amp;fn=default.htm&amp;d=stats&amp;jd=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courts.gov/supreme/sc_tabpend.j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icourts.gov/opinions/appeals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scca.wicourts.gov/caseSearch.xsl;jsessionid=83EA5CA4ABC7C9BF453FB56FDED072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Sheehan</dc:creator>
  <cp:keywords/>
  <dc:description/>
  <cp:lastModifiedBy>Tom Sheehan</cp:lastModifiedBy>
  <cp:revision>8</cp:revision>
  <cp:lastPrinted>2022-10-27T16:36:00Z</cp:lastPrinted>
  <dcterms:created xsi:type="dcterms:W3CDTF">2022-10-27T15:44:00Z</dcterms:created>
  <dcterms:modified xsi:type="dcterms:W3CDTF">2022-10-27T17:13:00Z</dcterms:modified>
</cp:coreProperties>
</file>